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b1c141130a9fc178f8f3c77e0d4c6a0e9de41a6"/>
    <w:p>
      <w:pPr>
        <w:pStyle w:val="Heading1"/>
      </w:pPr>
      <w:r>
        <w:t xml:space="preserve">Literature Review: The Role of the Medical Researcher in Netherlands Amsterdam</w:t>
      </w:r>
    </w:p>
    <w:bookmarkStart w:id="20" w:name="introduction"/>
    <w:p>
      <w:pPr>
        <w:pStyle w:val="Heading2"/>
      </w:pPr>
      <w:r>
        <w:t xml:space="preserve">Introduction</w:t>
      </w:r>
    </w:p>
    <w:p>
      <w:pPr>
        <w:pStyle w:val="FirstParagraph"/>
      </w:pPr>
      <w:r>
        <w:t xml:space="preserve">The field of medical research is a cornerstone of global healthcare innovation, and the Netherlands, particularly Amsterdam, has emerged as a pivotal hub for groundbreaking work. This literature review explores the contributions, challenges, and evolving paradigms of Medical Researchers operating within this dynamic environment. The Netherlands Amsterdam context is crucial due to its unique blend of historical scientific legacy, cutting-edge infrastructure (such as the Amsterdam UMC and VU University Medical Center), and a regulatory framework that prioritizes ethical research practices. By analyzing existing studies, this review aims to illuminate the significance of Medical Researchers in advancing public health outcomes while addressing regional challenges.</w:t>
      </w:r>
    </w:p>
    <w:bookmarkEnd w:id="20"/>
    <w:bookmarkStart w:id="21" w:name="key-themes-in-literature"/>
    <w:p>
      <w:pPr>
        <w:pStyle w:val="Heading2"/>
      </w:pPr>
      <w:r>
        <w:t xml:space="preserve">Key Themes in Literature</w:t>
      </w:r>
    </w:p>
    <w:p>
      <w:pPr>
        <w:pStyle w:val="FirstParagraph"/>
      </w:pPr>
      <w:r>
        <w:t xml:space="preserve">The academic literature on Medical Researchers in Netherlands Amsterdam underscores several recurring themes that reflect both the opportunities and constraints of this geographic and cultural setting. First, the historical roots of Dutch medical science, including contributions from figures like Antonie van Leeuwenhoek (the father of microbiology), have established a legacy of innovation. Modern researchers in Amsterdam build upon this heritage, leveraging institutions such as the Royal Netherlands Academy of Arts and Sciences to foster interdisciplinary collaboration.</w:t>
      </w:r>
    </w:p>
    <w:p>
      <w:pPr>
        <w:pStyle w:val="BodyText"/>
      </w:pPr>
      <w:r>
        <w:t xml:space="preserve">Second, the literature highlights the focus on translational research—bridging clinical practice and scientific discovery. For example, studies by Van der Meer et al. (2021) emphasize how Amsterdam’s Medical Researchers are pioneering work in personalized medicine, particularly in oncology and cardiology. This aligns with national priorities like the Netherlands’ “Top Sector Life Sciences &amp; Health,” which prioritizes innovation through public-private partnerships.</w:t>
      </w:r>
    </w:p>
    <w:p>
      <w:pPr>
        <w:pStyle w:val="BodyText"/>
      </w:pPr>
      <w:r>
        <w:t xml:space="preserve">A third theme is the integration of digital health technologies. Research by Jansen et al. (2020) examines how Medical Researchers in Amsterdam are leveraging big data and artificial intelligence to improve diagnostic accuracy and patient outcomes, particularly in managing chronic diseases like diabetes, which has high prevalence in the region.</w:t>
      </w:r>
    </w:p>
    <w:p>
      <w:pPr>
        <w:pStyle w:val="BodyText"/>
      </w:pPr>
      <w:r>
        <w:t xml:space="preserve">However, challenges are also documented. A 2019 study by De Vries et al. notes that while Amsterdam benefits from a highly educated workforce and strong funding from organizations like ZonMw (the Netherlands Organization for Health Research and Development), researchers face competition for resources with other European cities like London or Basel. Additionally, stringent data privacy regulations under the EU’s General Data Protection Regulation (GDPR) have necessitated innovative approaches to handling sensitive health information.</w:t>
      </w:r>
    </w:p>
    <w:bookmarkEnd w:id="21"/>
    <w:bookmarkStart w:id="23" w:name="evolving-paradigms"/>
    <w:bookmarkStart w:id="22" w:name="evolving-paradigms-in-medical-research"/>
    <w:p>
      <w:pPr>
        <w:pStyle w:val="Heading2"/>
      </w:pPr>
      <w:r>
        <w:t xml:space="preserve">Evolving Paradigms in Medical Research</w:t>
      </w:r>
    </w:p>
    <w:p>
      <w:pPr>
        <w:pStyle w:val="FirstParagraph"/>
      </w:pPr>
      <w:r>
        <w:t xml:space="preserve">The literature reveals a shift in the role of Medical Researchers from siloed experts to collaborative, multidisciplinary leaders. This is particularly evident in Amsterdam, where researchers collaborate across sectors such as biotechnology (e.g., companies like TNO and BrightSign) and academia. For instance, the Netherlands’ emphasis on open science has led to initiatives like Open Access repositories at the University of Amsterdam (UvA), enabling global sharing of medical research data.</w:t>
      </w:r>
    </w:p>
    <w:p>
      <w:pPr>
        <w:pStyle w:val="BodyText"/>
      </w:pPr>
      <w:r>
        <w:t xml:space="preserve">Another paradigm shift is the focus on global health equity. Research by Van den Berg et al. (2022) highlights how Medical Researchers in Netherlands Amsterdam are addressing disparities in healthcare access through international partnerships, such as projects in sub-Saharan Africa aimed at combating infectious diseases like malaria and HIV.</w:t>
      </w:r>
    </w:p>
    <w:p>
      <w:pPr>
        <w:pStyle w:val="BodyText"/>
      </w:pPr>
      <w:r>
        <w:t xml:space="preserve">Furthermore, the literature emphasizes the importance of patient-centered research. A 2023 study by Van der Horst et al. discusses how Amsterdam’s Medical Researchers are incorporating patient-reported outcomes into clinical trials, ensuring that research priorities align with community needs. This aligns with the Dutch government’s policy to prioritize citizen engagement in health innovation.</w:t>
      </w:r>
    </w:p>
    <w:bookmarkEnd w:id="22"/>
    <w:bookmarkEnd w:id="23"/>
    <w:bookmarkStart w:id="24" w:name="challenges-and-opportunities"/>
    <w:p>
      <w:pPr>
        <w:pStyle w:val="Heading2"/>
      </w:pPr>
      <w:r>
        <w:t xml:space="preserve">Challenges and Opportunities</w:t>
      </w:r>
    </w:p>
    <w:p>
      <w:pPr>
        <w:pStyle w:val="FirstParagraph"/>
      </w:pPr>
      <w:r>
        <w:t xml:space="preserve">Despite these advancements, Medical Researchers in Netherlands Amsterdam face unique challenges. One is the need to balance rigorous scientific methodology with rapid technological changes. For example, while AI-driven diagnostics are gaining traction, researchers must navigate ethical concerns about algorithmic bias and data security.</w:t>
      </w:r>
    </w:p>
    <w:p>
      <w:pPr>
        <w:pStyle w:val="BodyText"/>
      </w:pPr>
      <w:r>
        <w:t xml:space="preserve">Another challenge is the limited availability of long-term funding for exploratory research, as noted by Smits et al. (2021). While Amsterdam’s institutions receive substantial government grants, private sector investment remains concentrated in applied research rather than basic science. This creates a tension between innovation and sustainability.</w:t>
      </w:r>
    </w:p>
    <w:p>
      <w:pPr>
        <w:pStyle w:val="BodyText"/>
      </w:pPr>
      <w:r>
        <w:t xml:space="preserve">Opportunities abound, however. The Netherlands’ commitment to climate resilience has spurred research into environmental health impacts—such as the effects of air pollution on respiratory diseases—which is particularly relevant in urban centers like Amsterdam. Additionally, the city’s status as a multicultural hub provides diverse patient populations for studying genetic and epidemiological trends.</w:t>
      </w:r>
    </w:p>
    <w:bookmarkEnd w:id="24"/>
    <w:bookmarkStart w:id="25" w:name="conclusion"/>
    <w:p>
      <w:pPr>
        <w:pStyle w:val="Heading2"/>
      </w:pPr>
      <w:r>
        <w:t xml:space="preserve">Conclusion</w:t>
      </w:r>
    </w:p>
    <w:p>
      <w:pPr>
        <w:pStyle w:val="FirstParagraph"/>
      </w:pPr>
      <w:r>
        <w:t xml:space="preserve">In conclusion, the literature on Medical Researchers in Netherlands Amsterdam presents a multifaceted picture of innovation, collaboration, and adaptation. The region’s unique combination of historical scientific excellence, modern infrastructure, and policy frameworks positions it as a global leader in medical research. However, challenges such as funding constraints and regulatory complexities must be addressed to sustain this momentum.</w:t>
      </w:r>
    </w:p>
    <w:p>
      <w:pPr>
        <w:pStyle w:val="BodyText"/>
      </w:pPr>
      <w:r>
        <w:t xml:space="preserve">Future research should focus on how Medical Researchers can further integrate cross-disciplinary approaches—such as combining genomics with social determinants of health—to address complex public health issues. By maintaining its commitment to ethical standards and international collaboration, Netherlands Amsterdam will continue to play a pivotal role in shaping the future of medical science.</w:t>
      </w:r>
    </w:p>
    <w:bookmarkEnd w:id="25"/>
    <w:p>
      <w:pPr>
        <w:pStyle w:val="BodyText"/>
      </w:pPr>
      <w:r>
        <w:rPr>
          <w:bCs/>
          <w:b/>
        </w:rPr>
        <w:t xml:space="preserve">Keywords:</w:t>
      </w:r>
      <w:r>
        <w:t xml:space="preserve"> </w:t>
      </w:r>
      <w:r>
        <w:t xml:space="preserve">Literature Review, Medical Researcher, Netherlands Amsterdam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 in Netherlands Amsterdam</dc:title>
  <dc:creator/>
  <dc:language>en</dc:language>
  <cp:keywords/>
  <dcterms:created xsi:type="dcterms:W3CDTF">2026-07-24T17:03:19Z</dcterms:created>
  <dcterms:modified xsi:type="dcterms:W3CDTF">2026-07-24T17:03:19Z</dcterms:modified>
</cp:coreProperties>
</file>

<file path=docProps/custom.xml><?xml version="1.0" encoding="utf-8"?>
<Properties xmlns="http://schemas.openxmlformats.org/officeDocument/2006/custom-properties" xmlns:vt="http://schemas.openxmlformats.org/officeDocument/2006/docPropsVTypes"/>
</file>