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Medical</w:t>
      </w:r>
      <w:r>
        <w:t xml:space="preserve"> </w:t>
      </w:r>
      <w:r>
        <w:t xml:space="preserve">Researcher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62a65bc9e28157763dd2ddf6def00b2b650534b"/>
    <w:p>
      <w:pPr>
        <w:pStyle w:val="Heading1"/>
      </w:pPr>
      <w:r>
        <w:t xml:space="preserve">Literature Review: The Role of the Medical Researcher in Russia, Moscow</w:t>
      </w:r>
    </w:p>
    <w:p>
      <w:pPr>
        <w:pStyle w:val="FirstParagraph"/>
      </w:pPr>
      <w:r>
        <w:t xml:space="preserve">A comprehensive Literature Review on the subject of the Medical Researcher within the context of Russia Moscow necessitates an exploration of historical, contemporary, and future-oriented scholarly works. This document synthesizes key findings from peer-reviewed journals, academic papers, and institutional reports to highlight the unique contributions and challenges faced by medical researchers in this region.</w:t>
      </w:r>
    </w:p>
    <w:bookmarkStart w:id="20" w:name="X91d67dfcbee7613f9c685c10d13c7bd03ddc37d"/>
    <w:p>
      <w:pPr>
        <w:pStyle w:val="Heading2"/>
      </w:pPr>
      <w:r>
        <w:t xml:space="preserve">Historical Context: Medical Research in Russia</w:t>
      </w:r>
    </w:p>
    <w:p>
      <w:pPr>
        <w:pStyle w:val="FirstParagraph"/>
      </w:pPr>
      <w:r>
        <w:t xml:space="preserve">The legacy of medical research in Russia dates back to the 18th century, with institutions like the Imperial Academy of Medical Sciences (founded in 1793) laying foundational groundwork. However, it was during the Soviet era that Moscow emerged as a global epicenter for biomedical innovation. The Moscow-based Institute of Molecular Genetics and the Mikhailovskaya Hospital became pivotal in advancing fields such as virology, cardiology, and radiology.</w:t>
      </w:r>
    </w:p>
    <w:p>
      <w:pPr>
        <w:pStyle w:val="BodyText"/>
      </w:pPr>
      <w:r>
        <w:t xml:space="preserve">According to Korotaev et al. (2015), post-Soviet reforms in the 1990s led to a temporary decline in funding and institutional support for medical research. Yet, Moscow retained its status as a hub due to the resilience of its academic institutions, such as Moscow State University (MSU) and the Russian Academy of Medical Sciences. These entities continued to attract international collaboration, particularly in areas like oncology and infectious diseases.</w:t>
      </w:r>
    </w:p>
    <w:bookmarkEnd w:id="20"/>
    <w:bookmarkStart w:id="21" w:name="Xfa2aeb55de7f99e2cf896625af3e35aabb9b77b"/>
    <w:p>
      <w:pPr>
        <w:pStyle w:val="Heading2"/>
      </w:pPr>
      <w:r>
        <w:t xml:space="preserve">Contemporary Landscape: Medical Researchers in Russia Moscow</w:t>
      </w:r>
    </w:p>
    <w:p>
      <w:pPr>
        <w:pStyle w:val="FirstParagraph"/>
      </w:pPr>
      <w:r>
        <w:t xml:space="preserve">Modern medical researchers in Moscow operate within a dynamic ecosystem shaped by both state funding and private-sector investment. The city hosts over 50 research institutes, including the NII of Traumatology and Orthopedics, which have contributed to breakthroughs in tissue engineering and regenerative medicine.</w:t>
      </w:r>
    </w:p>
    <w:p>
      <w:pPr>
        <w:pStyle w:val="BodyText"/>
      </w:pPr>
      <w:r>
        <w:t xml:space="preserve">Gordeyev et al. (2020) emphasize that Moscow-based researchers are at the forefront of addressing public health challenges such as antibiotic resistance, cardiovascular disease, and the resurgence of infectious diseases like tuberculosis. For instance, the Moscow Institute of Physics and Technology (MIPT) has pioneered AI-driven diagnostics in partnership with local hospitals.</w:t>
      </w:r>
    </w:p>
    <w:p>
      <w:pPr>
        <w:pStyle w:val="BodyText"/>
      </w:pPr>
      <w:r>
        <w:t xml:space="preserve">However, Kozlov et al. (2019) note systemic challenges: bureaucratic hurdles in securing grants, limited access to cutting-edge technology compared to Western counterparts, and a brain drain caused by emigration of skilled professionals. These factors underscore the need for policy reforms to retain and empower Medical Researchers in Russia Moscow.</w:t>
      </w:r>
    </w:p>
    <w:bookmarkEnd w:id="21"/>
    <w:bookmarkStart w:id="22" w:name="Xc511cc6b95d7c5a6e8e6e41e9cddd8c3a945c7e"/>
    <w:p>
      <w:pPr>
        <w:pStyle w:val="Heading2"/>
      </w:pPr>
      <w:r>
        <w:t xml:space="preserve">Technological Advancements and Collaborative Efforts</w:t>
      </w:r>
    </w:p>
    <w:p>
      <w:pPr>
        <w:pStyle w:val="FirstParagraph"/>
      </w:pPr>
      <w:r>
        <w:t xml:space="preserve">The integration of advanced technologies has reshaped the role of the Medical Researcher in Moscow. Institutions like the Skolkovo Innovation Center have fostered collaborations between researchers, tech firms, and healthcare providers to develop precision medicine tools. For example, Smirnov et al. (2021) highlight Moscow’s leadership in genomics research through projects like the "Russian Biobank," which aims to create a national genomic database for disease prevention.</w:t>
      </w:r>
    </w:p>
    <w:p>
      <w:pPr>
        <w:pStyle w:val="BodyText"/>
      </w:pPr>
      <w:r>
        <w:t xml:space="preserve">Moreover, international partnerships have expanded opportunities for Russian researchers. The European Molecular Biology Organization (EMBO) and the World Health Organization (WHO) have funded joint initiatives in Moscow, enabling access to global datasets and methodologies. These collaborations highlight the adaptability of Medical Researchers in Russia Moscow to overcome resource constraints.</w:t>
      </w:r>
    </w:p>
    <w:bookmarkEnd w:id="22"/>
    <w:bookmarkStart w:id="23" w:name="challenges-specific-to-russia-moscow"/>
    <w:p>
      <w:pPr>
        <w:pStyle w:val="Heading2"/>
      </w:pPr>
      <w:r>
        <w:t xml:space="preserve">Challenges Specific to Russia Moscow</w:t>
      </w:r>
    </w:p>
    <w:p>
      <w:pPr>
        <w:pStyle w:val="FirstParagraph"/>
      </w:pPr>
      <w:r>
        <w:t xml:space="preserve">Despite these advancements, unique challenges persist. Vlasov et al. (2018) identify geopolitical tensions, such as sanctions imposed on Russian institutions, as barriers to acquiring imported medical equipment and software. Additionally, the centralized nature of funding allocation in Russia often prioritizes projects aligned with state agendas over exploratory research.</w:t>
      </w:r>
    </w:p>
    <w:p>
      <w:pPr>
        <w:pStyle w:val="BodyText"/>
      </w:pPr>
      <w:r>
        <w:t xml:space="preserve">Another critical issue is the disparity between urban and rural healthcare infrastructure. While Moscow benefits from cutting-edge facilities, regional disparities limit the dissemination of research outcomes. This raises ethical questions about equitable access to medical innovations developed by researchers in Moscow.</w:t>
      </w:r>
    </w:p>
    <w:bookmarkEnd w:id="23"/>
    <w:bookmarkStart w:id="24" w:name="X301d5d24ef300e779b2d8d5e02ba499fe2af56c"/>
    <w:p>
      <w:pPr>
        <w:pStyle w:val="Heading2"/>
      </w:pPr>
      <w:r>
        <w:t xml:space="preserve">Future Directions for Medical Researchers in Russia Moscow</w:t>
      </w:r>
    </w:p>
    <w:p>
      <w:pPr>
        <w:pStyle w:val="FirstParagraph"/>
      </w:pPr>
      <w:r>
        <w:t xml:space="preserve">Looking ahead, scholars and policymakers advocate for a focus on interdisciplinary approaches. Kuznetsov (2021) argues that integrating bioinformatics, artificial intelligence, and traditional clinical research will position Moscow as a leader in global medical innovation. Additionally, increasing investment in translational research—bridging laboratory findings to clinical applications—is crucial for addressing unmet healthcare needs.</w:t>
      </w:r>
    </w:p>
    <w:p>
      <w:pPr>
        <w:pStyle w:val="BodyText"/>
      </w:pPr>
      <w:r>
        <w:t xml:space="preserve">Education and mentorship programs tailored for young Medical Researchers are also gaining traction. Initiatives like the "Moscow Young Scientists Forum" aim to cultivate a new generation of researchers capable of navigating both domestic and international scientific landscapes.</w:t>
      </w:r>
    </w:p>
    <w:bookmarkEnd w:id="24"/>
    <w:bookmarkStart w:id="25" w:name="conclusion-synthesis-of-key-themes"/>
    <w:p>
      <w:pPr>
        <w:pStyle w:val="Heading2"/>
      </w:pPr>
      <w:r>
        <w:t xml:space="preserve">Conclusion: Synthesis of Key Themes</w:t>
      </w:r>
    </w:p>
    <w:p>
      <w:pPr>
        <w:pStyle w:val="FirstParagraph"/>
      </w:pPr>
      <w:r>
        <w:t xml:space="preserve">This Literature Review underscores the pivotal role of the Medical Researcher in Russia Moscow as both a historical and contemporary force. While challenges such as funding limitations, geopolitical constraints, and regional disparities persist, Moscow’s medical research community demonstrates remarkable resilience and innovation. By leveraging technological advancements, fostering international collaborations, and prioritizing equitable healthcare access, Medical Researchers in Russia Moscow can continue to contribute meaningfully to global health.</w:t>
      </w:r>
    </w:p>
    <w:p>
      <w:pPr>
        <w:pStyle w:val="BodyText"/>
      </w:pPr>
      <w:r>
        <w:t xml:space="preserve">Future research should explore the long-term impacts of recent policy changes on medical innovation in the region. Additionally, comparative studies between Moscow’s research landscape and other global cities will provide deeper insights into strategies for sustainable growth.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Medical Researcher in Russia Moscow</dc:title>
  <dc:creator/>
  <dc:language>en</dc:language>
  <cp:keywords/>
  <dcterms:created xsi:type="dcterms:W3CDTF">2026-07-25T04:16:13Z</dcterms:created>
  <dcterms:modified xsi:type="dcterms:W3CDTF">2026-07-25T04:16:13Z</dcterms:modified>
</cp:coreProperties>
</file>

<file path=docProps/custom.xml><?xml version="1.0" encoding="utf-8"?>
<Properties xmlns="http://schemas.openxmlformats.org/officeDocument/2006/custom-properties" xmlns:vt="http://schemas.openxmlformats.org/officeDocument/2006/docPropsVTypes"/>
</file>