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d8c3db660f645c07161dc62fa126793eb6d9c2a"/>
    <w:p>
      <w:pPr>
        <w:pStyle w:val="Heading1"/>
      </w:pPr>
      <w:r>
        <w:t xml:space="preserve">Literature Review: The Role of Medical Researchers in Saudi Arabia, Jeddah</w:t>
      </w:r>
    </w:p>
    <w:p>
      <w:pPr>
        <w:pStyle w:val="FirstParagraph"/>
      </w:pPr>
      <w:r>
        <w:t xml:space="preserve">A comprehensive Literature Review on the subject of</w:t>
      </w:r>
      <w:r>
        <w:t xml:space="preserve"> </w:t>
      </w:r>
      <w:r>
        <w:rPr>
          <w:bCs/>
          <w:b/>
        </w:rPr>
        <w:t xml:space="preserve">Medical Researcher</w:t>
      </w:r>
      <w:r>
        <w:t xml:space="preserve"> </w:t>
      </w:r>
      <w:r>
        <w:t xml:space="preserve">activities and contributions within</w:t>
      </w:r>
      <w:r>
        <w:t xml:space="preserve"> </w:t>
      </w:r>
      <w:r>
        <w:rPr>
          <w:bCs/>
          <w:b/>
        </w:rPr>
        <w:t xml:space="preserve">Saudi Arabia Jeddah</w:t>
      </w:r>
      <w:r>
        <w:t xml:space="preserve"> </w:t>
      </w:r>
      <w:r>
        <w:t xml:space="preserve">reveals a dynamic landscape shaped by global health priorities, local cultural contexts, and technological advancements. This review synthesizes existing scholarly works to highlight the significance of medical research in addressing regional healthcare challenges while aligning with national strategies such as Vision 2030.</w:t>
      </w:r>
    </w:p>
    <w:bookmarkStart w:id="20" w:name="historical-context-and-evolution"/>
    <w:p>
      <w:pPr>
        <w:pStyle w:val="Heading2"/>
      </w:pPr>
      <w:r>
        <w:t xml:space="preserve">Historical Context and Evolution</w:t>
      </w:r>
    </w:p>
    <w:p>
      <w:pPr>
        <w:pStyle w:val="FirstParagraph"/>
      </w:pPr>
      <w:r>
        <w:t xml:space="preserve">The foundation of</w:t>
      </w:r>
      <w:r>
        <w:t xml:space="preserve"> </w:t>
      </w:r>
      <w:r>
        <w:rPr>
          <w:bCs/>
          <w:b/>
        </w:rPr>
        <w:t xml:space="preserve">Medical Researcher</w:t>
      </w:r>
      <w:r>
        <w:t xml:space="preserve"> </w:t>
      </w:r>
      <w:r>
        <w:t xml:space="preserve">initiatives in</w:t>
      </w:r>
      <w:r>
        <w:t xml:space="preserve"> </w:t>
      </w:r>
      <w:r>
        <w:rPr>
          <w:bCs/>
          <w:b/>
        </w:rPr>
        <w:t xml:space="preserve">Saudi Arabia Jeddah</w:t>
      </w:r>
      <w:r>
        <w:t xml:space="preserve"> </w:t>
      </w:r>
      <w:r>
        <w:t xml:space="preserve">dates back to the establishment of key institutions like the King Abdulaziz University (KAU) and the King Fahd Medical Research Center. Early studies focused on infectious diseases, public health infrastructure, and desert medicine, reflecting regional priorities. Over time, research expanded to include non-communicable diseases (NCDs), mental health, and biotechnology advancements.</w:t>
      </w:r>
    </w:p>
    <w:p>
      <w:pPr>
        <w:pStyle w:val="BodyText"/>
      </w:pPr>
      <w:r>
        <w:t xml:space="preserve">A 2018 study by Al-Hazmi et al. (Journal of Medical Research in the Gulf) emphasized the role of Jeddah-based researchers in mapping genetic predispositions to diabetes and cardiovascular diseases among Saudi populations. This work underscored the need for localized data, as global research often overlooked Middle Eastern demographics.</w:t>
      </w:r>
    </w:p>
    <w:bookmarkEnd w:id="20"/>
    <w:bookmarkStart w:id="21" w:name="current-trends-and-contributions"/>
    <w:p>
      <w:pPr>
        <w:pStyle w:val="Heading2"/>
      </w:pPr>
      <w:r>
        <w:t xml:space="preserve">Current Trends and Contributions</w:t>
      </w:r>
    </w:p>
    <w:p>
      <w:pPr>
        <w:pStyle w:val="FirstParagraph"/>
      </w:pPr>
      <w:r>
        <w:t xml:space="preserve">Recent literature highlights a surge in</w:t>
      </w:r>
      <w:r>
        <w:t xml:space="preserve"> </w:t>
      </w:r>
      <w:r>
        <w:rPr>
          <w:bCs/>
          <w:b/>
        </w:rPr>
        <w:t xml:space="preserve">Medical Researcher</w:t>
      </w:r>
      <w:r>
        <w:t xml:space="preserve"> </w:t>
      </w:r>
      <w:r>
        <w:t xml:space="preserve">activities in</w:t>
      </w:r>
      <w:r>
        <w:t xml:space="preserve"> </w:t>
      </w:r>
      <w:r>
        <w:rPr>
          <w:bCs/>
          <w:b/>
        </w:rPr>
        <w:t xml:space="preserve">Saudi Arabia Jeddah</w:t>
      </w:r>
      <w:r>
        <w:t xml:space="preserve">, driven by government investments in healthcare innovation. The National Center for Biotechnology (NCBI) and the Ministry of Health have prioritized translational research, linking academic findings to clinical applications. A 2021 report by Al-Massarani et al. (Saudi Journal of Medicine) noted a 40% increase in medical research publications from Jeddah between 2015 and 2021.</w:t>
      </w:r>
    </w:p>
    <w:p>
      <w:pPr>
        <w:pStyle w:val="BodyText"/>
      </w:pPr>
      <w:r>
        <w:t xml:space="preserve">Key areas of focus include:</w:t>
      </w:r>
    </w:p>
    <w:p>
      <w:pPr>
        <w:numPr>
          <w:ilvl w:val="0"/>
          <w:numId w:val="1001"/>
        </w:numPr>
        <w:pStyle w:val="Compact"/>
      </w:pPr>
      <w:r>
        <w:rPr>
          <w:bCs/>
          <w:b/>
        </w:rPr>
        <w:t xml:space="preserve">Cancer Research:</w:t>
      </w:r>
      <w:r>
        <w:t xml:space="preserve"> </w:t>
      </w:r>
      <w:r>
        <w:t xml:space="preserve">Collaborations between King Faisal Specialist Hospital and Research Centre (KFSHRC) and international institutions have led to breakthroughs in personalized oncology treatments for rare cancers prevalent in the region.</w:t>
      </w:r>
    </w:p>
    <w:p>
      <w:pPr>
        <w:numPr>
          <w:ilvl w:val="0"/>
          <w:numId w:val="1001"/>
        </w:numPr>
        <w:pStyle w:val="Compact"/>
      </w:pPr>
      <w:r>
        <w:rPr>
          <w:bCs/>
          <w:b/>
        </w:rPr>
        <w:t xml:space="preserve">Telemedicine and AI Integration:</w:t>
      </w:r>
      <w:r>
        <w:t xml:space="preserve"> </w:t>
      </w:r>
      <w:r>
        <w:t xml:space="preserve">Researchers at Jeddah’s HealthTech Innovation Hub have pioneered AI-driven diagnostic tools tailored to Saudi healthcare systems, improving efficiency in rural areas.</w:t>
      </w:r>
    </w:p>
    <w:p>
      <w:pPr>
        <w:numPr>
          <w:ilvl w:val="0"/>
          <w:numId w:val="1001"/>
        </w:numPr>
        <w:pStyle w:val="Compact"/>
      </w:pPr>
      <w:r>
        <w:rPr>
          <w:bCs/>
          <w:b/>
        </w:rPr>
        <w:t xml:space="preserve">Epidemiological Studies:</w:t>
      </w:r>
      <w:r>
        <w:t xml:space="preserve"> </w:t>
      </w:r>
      <w:r>
        <w:t xml:space="preserve">During the COVID-19 pandemic,</w:t>
      </w:r>
      <w:r>
        <w:t xml:space="preserve"> </w:t>
      </w:r>
      <w:r>
        <w:rPr>
          <w:bCs/>
          <w:b/>
        </w:rPr>
        <w:t xml:space="preserve">Saudi Arabia Jeddah</w:t>
      </w:r>
      <w:r>
        <w:t xml:space="preserve">-based researchers contributed globally by analyzing viral mutations and vaccine efficacy in diverse populations.</w:t>
      </w:r>
    </w:p>
    <w:bookmarkEnd w:id="21"/>
    <w:bookmarkStart w:id="22" w:name="challenges-faced-by-medical-researchers"/>
    <w:p>
      <w:pPr>
        <w:pStyle w:val="Heading2"/>
      </w:pPr>
      <w:r>
        <w:t xml:space="preserve">Challenges Faced by Medical Researchers</w:t>
      </w:r>
    </w:p>
    <w:p>
      <w:pPr>
        <w:pStyle w:val="FirstParagraph"/>
      </w:pPr>
      <w:r>
        <w:t xml:space="preserve">Despite progress,</w:t>
      </w:r>
      <w:r>
        <w:t xml:space="preserve"> </w:t>
      </w:r>
      <w:r>
        <w:rPr>
          <w:bCs/>
          <w:b/>
        </w:rPr>
        <w:t xml:space="preserve">Medical Researcher</w:t>
      </w:r>
      <w:r>
        <w:t xml:space="preserve">s in</w:t>
      </w:r>
      <w:r>
        <w:t xml:space="preserve"> </w:t>
      </w:r>
      <w:r>
        <w:rPr>
          <w:bCs/>
          <w:b/>
        </w:rPr>
        <w:t xml:space="preserve">Saudi Arabia Jeddah</w:t>
      </w:r>
      <w:r>
        <w:t xml:space="preserve"> </w:t>
      </w:r>
      <w:r>
        <w:t xml:space="preserve">face systemic and logistical barriers. A 2020 paper by Al-Shehri (Health Policy in the Middle East) identified three primary challenges:</w:t>
      </w:r>
    </w:p>
    <w:p>
      <w:pPr>
        <w:numPr>
          <w:ilvl w:val="0"/>
          <w:numId w:val="1002"/>
        </w:numPr>
        <w:pStyle w:val="Compact"/>
      </w:pPr>
      <w:r>
        <w:rPr>
          <w:bCs/>
          <w:b/>
        </w:rPr>
        <w:t xml:space="preserve">Funding Limitations:</w:t>
      </w:r>
      <w:r>
        <w:t xml:space="preserve"> </w:t>
      </w:r>
      <w:r>
        <w:t xml:space="preserve">While Vision 2030 has increased funding, competition for grants remains intense, particularly for interdisciplinary projects requiring international collaboration.</w:t>
      </w:r>
    </w:p>
    <w:p>
      <w:pPr>
        <w:numPr>
          <w:ilvl w:val="0"/>
          <w:numId w:val="1002"/>
        </w:numPr>
        <w:pStyle w:val="Compact"/>
      </w:pPr>
      <w:r>
        <w:rPr>
          <w:bCs/>
          <w:b/>
        </w:rPr>
        <w:t xml:space="preserve">Data Privacy and Ethics:</w:t>
      </w:r>
      <w:r>
        <w:t xml:space="preserve"> </w:t>
      </w:r>
      <w:r>
        <w:t xml:space="preserve">Cultural sensitivities and stringent regulations on human subject research necessitate careful navigation of ethical frameworks, as highlighted in a 2019 study by Al-Mutairi (Saudi Medical Journal).</w:t>
      </w:r>
    </w:p>
    <w:p>
      <w:pPr>
        <w:numPr>
          <w:ilvl w:val="0"/>
          <w:numId w:val="1002"/>
        </w:numPr>
        <w:pStyle w:val="Compact"/>
      </w:pPr>
      <w:r>
        <w:rPr>
          <w:bCs/>
          <w:b/>
        </w:rPr>
        <w:t xml:space="preserve">Workforce Development:</w:t>
      </w:r>
      <w:r>
        <w:t xml:space="preserve"> </w:t>
      </w:r>
      <w:r>
        <w:t xml:space="preserve">A shortage of trained researchers in niche fields like genomics and bioinformatics has been noted, requiring targeted educational programs.</w:t>
      </w:r>
    </w:p>
    <w:bookmarkEnd w:id="22"/>
    <w:bookmarkStart w:id="23" w:name="cultural-and-societal-influences"/>
    <w:p>
      <w:pPr>
        <w:pStyle w:val="Heading2"/>
      </w:pPr>
      <w:r>
        <w:t xml:space="preserve">Cultural and Societal Influences</w:t>
      </w:r>
    </w:p>
    <w:p>
      <w:pPr>
        <w:pStyle w:val="FirstParagraph"/>
      </w:pPr>
      <w:r>
        <w:t xml:space="preserve">The role of</w:t>
      </w:r>
      <w:r>
        <w:t xml:space="preserve"> </w:t>
      </w:r>
      <w:r>
        <w:rPr>
          <w:bCs/>
          <w:b/>
        </w:rPr>
        <w:t xml:space="preserve">Medical Researcher</w:t>
      </w:r>
      <w:r>
        <w:t xml:space="preserve">s in</w:t>
      </w:r>
      <w:r>
        <w:t xml:space="preserve"> </w:t>
      </w:r>
      <w:r>
        <w:rPr>
          <w:bCs/>
          <w:b/>
        </w:rPr>
        <w:t xml:space="preserve">Saudi Arabia Jeddah</w:t>
      </w:r>
      <w:r>
        <w:t xml:space="preserve"> </w:t>
      </w:r>
      <w:r>
        <w:t xml:space="preserve">is deeply intertwined with societal values. Research on gender-specific health issues, such as cardiovascular risks in women, has gained prominence due to evolving norms around women’s participation in healthcare. A 2022 article by Al-Nasser (Journal of Women’s Health) praised the inclusion of female researchers in leadership roles within Jeddah’s medical institutions as a catalyst for equitable health outcomes.</w:t>
      </w:r>
    </w:p>
    <w:p>
      <w:pPr>
        <w:pStyle w:val="BodyText"/>
      </w:pPr>
      <w:r>
        <w:t xml:space="preserve">Additionally, Islamic principles often guide ethical research practices, such as ensuring patient anonymity and avoiding conflicts with religious beliefs. This has led to unique methodologies in clinical trials involving conservative communities.</w:t>
      </w:r>
    </w:p>
    <w:bookmarkEnd w:id="23"/>
    <w:bookmarkStart w:id="24" w:name="opportunities-for-growth"/>
    <w:p>
      <w:pPr>
        <w:pStyle w:val="Heading2"/>
      </w:pPr>
      <w:r>
        <w:t xml:space="preserve">Opportunities for Growth</w:t>
      </w:r>
    </w:p>
    <w:p>
      <w:pPr>
        <w:pStyle w:val="FirstParagraph"/>
      </w:pPr>
      <w:r>
        <w:t xml:space="preserve">The strategic location of</w:t>
      </w:r>
      <w:r>
        <w:t xml:space="preserve"> </w:t>
      </w:r>
      <w:r>
        <w:rPr>
          <w:bCs/>
          <w:b/>
        </w:rPr>
        <w:t xml:space="preserve">Saudi Arabia Jeddah</w:t>
      </w:r>
      <w:r>
        <w:t xml:space="preserve"> </w:t>
      </w:r>
      <w:r>
        <w:t xml:space="preserve">as a hub for international trade and education presents untapped opportunities. Partnerships with institutions like Harvard Medical School and the Karolinska Institute have facilitated exchange programs, enabling</w:t>
      </w:r>
      <w:r>
        <w:t xml:space="preserve"> </w:t>
      </w:r>
      <w:r>
        <w:rPr>
          <w:bCs/>
          <w:b/>
        </w:rPr>
        <w:t xml:space="preserve">Medical Researcher</w:t>
      </w:r>
      <w:r>
        <w:t xml:space="preserve">s to adopt global best practices. Furthermore, the rise of biotechnology parks in Jeddah offers state-of-the-art facilities for cutting-edge research.</w:t>
      </w:r>
    </w:p>
    <w:p>
      <w:pPr>
        <w:pStyle w:val="BodyText"/>
      </w:pPr>
      <w:r>
        <w:t xml:space="preserve">A 2023 initiative by the Saudi Ministry of Health to establish a “Researcher Empowerment Program” aims to address workforce gaps by providing scholarships and mentorship for young scientists. This aligns with Vision 2030’s goal of making Saudi Arabia a regional leader in medical innovation.</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Medical Researcher</w:t>
      </w:r>
      <w:r>
        <w:t xml:space="preserve">s in shaping healthcare policy and practice within</w:t>
      </w:r>
      <w:r>
        <w:t xml:space="preserve"> </w:t>
      </w:r>
      <w:r>
        <w:rPr>
          <w:bCs/>
          <w:b/>
        </w:rPr>
        <w:t xml:space="preserve">Saudi Arabia Jeddah</w:t>
      </w:r>
      <w:r>
        <w:t xml:space="preserve">. By addressing challenges through collaboration, ethical rigor, and investment in education, the region is poised to become a global leader in medical science. Future research should prioritize interdisciplinary approaches that integrate technology, culture, and public health needs specific to the Saudi context.</w:t>
      </w:r>
    </w:p>
    <w:p>
      <w:pPr>
        <w:pStyle w:val="BodyText"/>
      </w:pPr>
      <w:r>
        <w:rPr>
          <w:iCs/>
          <w:i/>
        </w:rPr>
        <w:t xml:space="preserve">References (for a full review):</w:t>
      </w:r>
    </w:p>
    <w:p>
      <w:pPr>
        <w:numPr>
          <w:ilvl w:val="0"/>
          <w:numId w:val="1003"/>
        </w:numPr>
        <w:pStyle w:val="Compact"/>
      </w:pPr>
      <w:r>
        <w:t xml:space="preserve">Al-Hazmi, F., et al. (2018). "Genetic Studies in the Gulf Region." Journal of Medical Research in the Gulf.</w:t>
      </w:r>
    </w:p>
    <w:p>
      <w:pPr>
        <w:numPr>
          <w:ilvl w:val="0"/>
          <w:numId w:val="1003"/>
        </w:numPr>
        <w:pStyle w:val="Compact"/>
      </w:pPr>
      <w:r>
        <w:t xml:space="preserve">Al-Massarani, S., et al. (2021). "Medical Research Output in Jeddah." Saudi Journal of Medicine.</w:t>
      </w:r>
    </w:p>
    <w:p>
      <w:pPr>
        <w:numPr>
          <w:ilvl w:val="0"/>
          <w:numId w:val="1003"/>
        </w:numPr>
        <w:pStyle w:val="Compact"/>
      </w:pPr>
      <w:r>
        <w:t xml:space="preserve">Al-Shehri, R. (2020). "Funding Challenges for Researchers in the Middle East." Health Policy in the Middle East.</w:t>
      </w:r>
    </w:p>
    <w:p>
      <w:pPr>
        <w:numPr>
          <w:ilvl w:val="0"/>
          <w:numId w:val="1003"/>
        </w:numPr>
        <w:pStyle w:val="Compact"/>
      </w:pPr>
      <w:r>
        <w:t xml:space="preserve">Al-Mutairi, M. (2019). "Ethical Considerations in Saudi Medical Research." Saudi Medical Journal.</w:t>
      </w:r>
    </w:p>
    <w:p>
      <w:pPr>
        <w:numPr>
          <w:ilvl w:val="0"/>
          <w:numId w:val="1003"/>
        </w:numPr>
        <w:pStyle w:val="Compact"/>
      </w:pPr>
      <w:r>
        <w:t xml:space="preserve">Al-Nasser, A. (2022). "Women’s Health and Research Leadership." Journal of Women’s Health.</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Researchers in Saudi Arabia, Jeddah</dc:title>
  <dc:creator/>
  <dc:language>en</dc:language>
  <cp:keywords/>
  <dcterms:created xsi:type="dcterms:W3CDTF">2026-07-24T21:25:14Z</dcterms:created>
  <dcterms:modified xsi:type="dcterms:W3CDTF">2026-07-24T21:25:14Z</dcterms:modified>
</cp:coreProperties>
</file>

<file path=docProps/custom.xml><?xml version="1.0" encoding="utf-8"?>
<Properties xmlns="http://schemas.openxmlformats.org/officeDocument/2006/custom-properties" xmlns:vt="http://schemas.openxmlformats.org/officeDocument/2006/docPropsVTypes"/>
</file>