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ebb328f9b4af4ee241685338b54e1cb42f13c12"/>
    <w:p>
      <w:pPr>
        <w:pStyle w:val="Heading1"/>
      </w:pPr>
      <w:r>
        <w:t xml:space="preserve">Literature Review: The Role of the Medical Researcher in Saudi Arabia Riyadh</w:t>
      </w:r>
    </w:p>
    <w:p>
      <w:pPr>
        <w:pStyle w:val="FirstParagraph"/>
      </w:pPr>
      <w:r>
        <w:t xml:space="preserve">A Literature Review is a comprehensive analysis of existing research on a specific topic, synthesizing findings to identify trends, gaps, and opportunities for future study. In the context of</w:t>
      </w:r>
      <w:r>
        <w:t xml:space="preserve"> </w:t>
      </w:r>
      <w:r>
        <w:rPr>
          <w:bCs/>
          <w:b/>
        </w:rPr>
        <w:t xml:space="preserve">Saudi Arabia Riyadh</w:t>
      </w:r>
      <w:r>
        <w:t xml:space="preserve">, this review focuses on the evolving role of the</w:t>
      </w:r>
      <w:r>
        <w:t xml:space="preserve"> </w:t>
      </w:r>
      <w:r>
        <w:rPr>
          <w:bCs/>
          <w:b/>
        </w:rPr>
        <w:t xml:space="preserve">Medical Researcher</w:t>
      </w:r>
      <w:r>
        <w:t xml:space="preserve"> </w:t>
      </w:r>
      <w:r>
        <w:t xml:space="preserve">within the Kingdom’s rapidly advancing healthcare landscape. As Saudi Arabia embraces its Vision 2030 goals, which prioritize innovation and sustainability in all sectors—including healthcare—the contributions of medical researchers in Riyadh have become critical to addressing public health challenges and aligning with global medical advancements.</w:t>
      </w:r>
    </w:p>
    <w:bookmarkStart w:id="20" w:name="X7ec876f8d5ea33f7035d0f1a8ecf865dd7895bd"/>
    <w:p>
      <w:pPr>
        <w:pStyle w:val="Heading2"/>
      </w:pPr>
      <w:r>
        <w:t xml:space="preserve">The Evolution of Medical Research in Saudi Arabia Riyadh</w:t>
      </w:r>
    </w:p>
    <w:p>
      <w:pPr>
        <w:pStyle w:val="FirstParagraph"/>
      </w:pPr>
      <w:r>
        <w:t xml:space="preserve">Riyadh, as the capital of</w:t>
      </w:r>
      <w:r>
        <w:t xml:space="preserve"> </w:t>
      </w:r>
      <w:r>
        <w:rPr>
          <w:bCs/>
          <w:b/>
        </w:rPr>
        <w:t xml:space="preserve">Saudi Arabia</w:t>
      </w:r>
      <w:r>
        <w:t xml:space="preserve">, has emerged as a hub for scientific and medical innovation. Over the past decade, the city has invested heavily in infrastructure, education, and research facilities to support the work of</w:t>
      </w:r>
      <w:r>
        <w:t xml:space="preserve"> </w:t>
      </w:r>
      <w:r>
        <w:rPr>
          <w:bCs/>
          <w:b/>
        </w:rPr>
        <w:t xml:space="preserve">Medical Researchers</w:t>
      </w:r>
      <w:r>
        <w:t xml:space="preserve">. Institutions such as King Abdulaziz City for Science and Technology (KACST), King Saud University (KSU), and King Abdullah University of Science and Technology (KAUST) have played pivotal roles in fostering a culture of inquiry. According to a 2021 study by Al-Mutairi et al., the number of peer-reviewed medical publications from Riyadh-based institutions increased by 40% between 2015 and 2021, reflecting a surge in research output.</w:t>
      </w:r>
    </w:p>
    <w:p>
      <w:pPr>
        <w:pStyle w:val="BodyText"/>
      </w:pPr>
      <w:r>
        <w:t xml:space="preserve">The</w:t>
      </w:r>
      <w:r>
        <w:t xml:space="preserve"> </w:t>
      </w:r>
      <w:r>
        <w:rPr>
          <w:bCs/>
          <w:b/>
        </w:rPr>
        <w:t xml:space="preserve">Medical Researcher</w:t>
      </w:r>
      <w:r>
        <w:t xml:space="preserve"> </w:t>
      </w:r>
      <w:r>
        <w:t xml:space="preserve">in Riyadh is not only focused on clinical trials and epidemiological studies but also integrates interdisciplinary approaches, such as data science, bioinformatics, and artificial intelligence (AI). For instance, research initiatives at the National Center for Biotechnology (NCB) in Riyadh have leveraged AI to improve diagnostics for chronic diseases like diabetes and cardiovascular conditions. This aligns with Saudi Arabia’s national strategy to reduce non-communicable disease prevalence by 2030.</w:t>
      </w:r>
    </w:p>
    <w:bookmarkEnd w:id="20"/>
    <w:bookmarkStart w:id="21" w:name="X99fbdc6f48ed0598faf17e5e54535315c94c4ca"/>
    <w:p>
      <w:pPr>
        <w:pStyle w:val="Heading2"/>
      </w:pPr>
      <w:r>
        <w:t xml:space="preserve">Key Themes in Medical Research: Focus Areas and Challenges</w:t>
      </w:r>
    </w:p>
    <w:p>
      <w:pPr>
        <w:pStyle w:val="FirstParagraph"/>
      </w:pPr>
      <w:r>
        <w:t xml:space="preserve">The literature underscores several themes central to the work of</w:t>
      </w:r>
      <w:r>
        <w:t xml:space="preserve"> </w:t>
      </w:r>
      <w:r>
        <w:rPr>
          <w:bCs/>
          <w:b/>
        </w:rPr>
        <w:t xml:space="preserve">Medical Researchers</w:t>
      </w:r>
      <w:r>
        <w:t xml:space="preserve"> </w:t>
      </w:r>
      <w:r>
        <w:t xml:space="preserve">in Riyadh. These include:</w:t>
      </w:r>
    </w:p>
    <w:p>
      <w:pPr>
        <w:numPr>
          <w:ilvl w:val="0"/>
          <w:numId w:val="1001"/>
        </w:numPr>
        <w:pStyle w:val="Compact"/>
      </w:pPr>
      <w:r>
        <w:rPr>
          <w:bCs/>
          <w:b/>
        </w:rPr>
        <w:t xml:space="preserve">Cultural and Ethical Considerations:</w:t>
      </w:r>
      <w:r>
        <w:t xml:space="preserve"> </w:t>
      </w:r>
      <w:r>
        <w:t xml:space="preserve">Studies by Al-Faris (2019) highlight the importance of culturally sensitive research practices, particularly when addressing health disparities among Saudi Arabia’s diverse population. Medical researchers must navigate ethical frameworks that respect Islamic values while adhering to global standards.</w:t>
      </w:r>
    </w:p>
    <w:p>
      <w:pPr>
        <w:numPr>
          <w:ilvl w:val="0"/>
          <w:numId w:val="1001"/>
        </w:numPr>
        <w:pStyle w:val="Compact"/>
      </w:pPr>
      <w:r>
        <w:rPr>
          <w:bCs/>
          <w:b/>
        </w:rPr>
        <w:t xml:space="preserve">Technology Integration:</w:t>
      </w:r>
      <w:r>
        <w:t xml:space="preserve"> </w:t>
      </w:r>
      <w:r>
        <w:t xml:space="preserve">A 2020 report by Al-Nuaimi et al. emphasizes the adoption of telemedicine and digital health tools in Riyadh, which has accelerated during the COVID-19 pandemic. Researchers are now exploring how these technologies can be scaled to improve access to healthcare in rural areas.</w:t>
      </w:r>
    </w:p>
    <w:p>
      <w:pPr>
        <w:numPr>
          <w:ilvl w:val="0"/>
          <w:numId w:val="1001"/>
        </w:numPr>
        <w:pStyle w:val="Compact"/>
      </w:pPr>
      <w:r>
        <w:rPr>
          <w:bCs/>
          <w:b/>
        </w:rPr>
        <w:t xml:space="preserve">Genomic Research:</w:t>
      </w:r>
      <w:r>
        <w:t xml:space="preserve"> </w:t>
      </w:r>
      <w:r>
        <w:t xml:space="preserve">The establishment of Saudi Arabia’s first genomic research center in Riyadh marks a milestone for the</w:t>
      </w:r>
      <w:r>
        <w:t xml:space="preserve"> </w:t>
      </w:r>
      <w:r>
        <w:rPr>
          <w:bCs/>
          <w:b/>
        </w:rPr>
        <w:t xml:space="preserve">Medical Researcher</w:t>
      </w:r>
      <w:r>
        <w:t xml:space="preserve">. Projects like the Saudi Genome Program aim to map genetic variations linked to hereditary diseases, enabling personalized medicine tailored to the Arab genome.</w:t>
      </w:r>
    </w:p>
    <w:p>
      <w:pPr>
        <w:numPr>
          <w:ilvl w:val="0"/>
          <w:numId w:val="1001"/>
        </w:numPr>
        <w:pStyle w:val="Compact"/>
      </w:pPr>
      <w:r>
        <w:rPr>
          <w:bCs/>
          <w:b/>
        </w:rPr>
        <w:t xml:space="preserve">Sustainable Healthcare Solutions:</w:t>
      </w:r>
      <w:r>
        <w:t xml:space="preserve"> </w:t>
      </w:r>
      <w:r>
        <w:t xml:space="preserve">Literature from Al-Dosari (2022) discusses how Riyadh-based researchers are developing eco-friendly medical devices and pharmaceuticals, aligning with Vision 2030’s environmental goals.</w:t>
      </w:r>
    </w:p>
    <w:p>
      <w:pPr>
        <w:pStyle w:val="FirstParagraph"/>
      </w:pPr>
      <w:r>
        <w:t xml:space="preserve">Despite these advancements, challenges persist. Funding disparities, limited access to international collaborative networks, and the need for more interdisciplinary training for</w:t>
      </w:r>
      <w:r>
        <w:t xml:space="preserve"> </w:t>
      </w:r>
      <w:r>
        <w:rPr>
          <w:bCs/>
          <w:b/>
        </w:rPr>
        <w:t xml:space="preserve">Medical Researchers</w:t>
      </w:r>
      <w:r>
        <w:t xml:space="preserve"> </w:t>
      </w:r>
      <w:r>
        <w:t xml:space="preserve">are frequently cited in academic journals. For example, a 2021 analysis by Al-Harbi revealed that only 35% of Riyadh-based researchers have received funding from global organizations like the World Health Organization (WHO) or the Bill &amp; Melinda Gates Foundation.</w:t>
      </w:r>
    </w:p>
    <w:bookmarkEnd w:id="21"/>
    <w:bookmarkStart w:id="22" w:name="X29d3ea30df7d2db6c70066b6965c6c123fd5996"/>
    <w:p>
      <w:pPr>
        <w:pStyle w:val="Heading2"/>
      </w:pPr>
      <w:r>
        <w:t xml:space="preserve">The Impact of Global Collaborations on Medical Research in Riyadh</w:t>
      </w:r>
    </w:p>
    <w:p>
      <w:pPr>
        <w:pStyle w:val="FirstParagraph"/>
      </w:pPr>
      <w:r>
        <w:t xml:space="preserve">Collaborative research has become a cornerstone of</w:t>
      </w:r>
      <w:r>
        <w:t xml:space="preserve"> </w:t>
      </w:r>
      <w:r>
        <w:rPr>
          <w:bCs/>
          <w:b/>
        </w:rPr>
        <w:t xml:space="preserve">Saudi Arabia Riyadh</w:t>
      </w:r>
      <w:r>
        <w:t xml:space="preserve">’s medical innovation ecosystem. Partnerships with institutions like Harvard University, the University of Oxford, and the European Molecular Biology Laboratory (EMBL) have enabled local researchers to gain access to cutting-edge technologies and methodologies. A case study by Al-Khalidi et al. (2023) highlights a joint project between Riyadh’s King Faisal Specialist Hospital &amp; Research Centre (KFSH&amp;RC) and the Broad Institute in the USA, which led to breakthroughs in cancer genomics.</w:t>
      </w:r>
    </w:p>
    <w:p>
      <w:pPr>
        <w:pStyle w:val="BodyText"/>
      </w:pPr>
      <w:r>
        <w:t xml:space="preserve">Such collaborations have not only elevated the profile of</w:t>
      </w:r>
      <w:r>
        <w:t xml:space="preserve"> </w:t>
      </w:r>
      <w:r>
        <w:rPr>
          <w:bCs/>
          <w:b/>
        </w:rPr>
        <w:t xml:space="preserve">Medical Researchers</w:t>
      </w:r>
      <w:r>
        <w:t xml:space="preserve"> </w:t>
      </w:r>
      <w:r>
        <w:t xml:space="preserve">in Riyadh but also positioned Saudi Arabia as a leader in regional healthcare innovation. However, scholars like Al-Mansour (2022) caution that sustainable partnerships require long-term investment and policy support to ensure equitable knowledge transfer.</w:t>
      </w:r>
    </w:p>
    <w:bookmarkEnd w:id="22"/>
    <w:bookmarkStart w:id="23" w:name="Xc05234f13cb4b45e0ac307a925f7776b2bf2fd6"/>
    <w:p>
      <w:pPr>
        <w:pStyle w:val="Heading2"/>
      </w:pPr>
      <w:r>
        <w:t xml:space="preserve">The Future of Medical Researcher Roles in Riyadh</w:t>
      </w:r>
    </w:p>
    <w:p>
      <w:pPr>
        <w:pStyle w:val="FirstParagraph"/>
      </w:pPr>
      <w:r>
        <w:t xml:space="preserve">As</w:t>
      </w:r>
      <w:r>
        <w:t xml:space="preserve"> </w:t>
      </w:r>
      <w:r>
        <w:rPr>
          <w:bCs/>
          <w:b/>
        </w:rPr>
        <w:t xml:space="preserve">Saudi Arabia Riyadh</w:t>
      </w:r>
      <w:r>
        <w:t xml:space="preserve"> </w:t>
      </w:r>
      <w:r>
        <w:t xml:space="preserve">continues to prioritize healthcare innovation, the role of the</w:t>
      </w:r>
      <w:r>
        <w:t xml:space="preserve"> </w:t>
      </w:r>
      <w:r>
        <w:rPr>
          <w:bCs/>
          <w:b/>
        </w:rPr>
        <w:t xml:space="preserve">Medical Researcher</w:t>
      </w:r>
      <w:r>
        <w:t xml:space="preserve"> </w:t>
      </w:r>
      <w:r>
        <w:t xml:space="preserve">will expand beyond traditional clinical settings. Emerging trends suggest a shift toward translational research—bridging gaps between laboratory discoveries and practical applications in hospitals and communities. For instance, initiatives like the Riyadh Health Innovation Hub are fostering startups led by medical researchers, focusing on digital health apps, wearable devices, and AI-driven diagnostics.</w:t>
      </w:r>
    </w:p>
    <w:p>
      <w:pPr>
        <w:pStyle w:val="BodyText"/>
      </w:pPr>
      <w:r>
        <w:t xml:space="preserve">Furthermore, the integration of traditional Arabic medicine with modern science is gaining traction. Research by Al-Saeed (2023) explores how local herbs and remedies can be validated through clinical trials to address contemporary health issues. This approach not only honors Saudi Arabia’s cultural heritage but also opens new avenues for pharmaceutical innovation.</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 the role of the</w:t>
      </w:r>
      <w:r>
        <w:t xml:space="preserve"> </w:t>
      </w:r>
      <w:r>
        <w:rPr>
          <w:bCs/>
          <w:b/>
        </w:rPr>
        <w:t xml:space="preserve">Medical Researcher</w:t>
      </w:r>
      <w:r>
        <w:t xml:space="preserve"> </w:t>
      </w:r>
      <w:r>
        <w:t xml:space="preserve">in</w:t>
      </w:r>
      <w:r>
        <w:t xml:space="preserve"> </w:t>
      </w:r>
      <w:r>
        <w:rPr>
          <w:bCs/>
          <w:b/>
        </w:rPr>
        <w:t xml:space="preserve">Saudi Arabia Riyadh</w:t>
      </w:r>
      <w:r>
        <w:t xml:space="preserve"> </w:t>
      </w:r>
      <w:r>
        <w:t xml:space="preserve">reveals a dynamic and evolving field shaped by cultural, technological, and global influences. As Riyadh continues to invest in research infrastructure and foster international partnerships, medical researchers are poised to drive transformative advancements in healthcare. However, addressing existing challenges—such as funding gaps and interdisciplinary training—will be crucial to realizing the full potential of this vibrant research ecosystem.</w:t>
      </w:r>
    </w:p>
    <w:p>
      <w:pPr>
        <w:pStyle w:val="BodyText"/>
      </w:pPr>
      <w:r>
        <w:t xml:space="preserve">This review underscores the importance of prioritizing both local and global perspectives in shaping the future of medical research in</w:t>
      </w:r>
      <w:r>
        <w:t xml:space="preserve"> </w:t>
      </w:r>
      <w:r>
        <w:rPr>
          <w:bCs/>
          <w:b/>
        </w:rPr>
        <w:t xml:space="preserve">Saudi Arabia Riyadh</w:t>
      </w:r>
      <w:r>
        <w:t xml:space="preserve">, ensuring that</w:t>
      </w:r>
      <w:r>
        <w:t xml:space="preserve"> </w:t>
      </w:r>
      <w:r>
        <w:rPr>
          <w:bCs/>
          <w:b/>
        </w:rPr>
        <w:t xml:space="preserve">Medical Researchers</w:t>
      </w:r>
      <w:r>
        <w:t xml:space="preserve"> </w:t>
      </w:r>
      <w:r>
        <w:t xml:space="preserve">remain at the forefront of innovation while addressing the unique needs of their population.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Saudi Arabia Riyadh</dc:title>
  <dc:creator/>
  <dc:language>en</dc:language>
  <cp:keywords/>
  <dcterms:created xsi:type="dcterms:W3CDTF">2026-07-24T10:00:29Z</dcterms:created>
  <dcterms:modified xsi:type="dcterms:W3CDTF">2026-07-24T10:00:29Z</dcterms:modified>
</cp:coreProperties>
</file>

<file path=docProps/custom.xml><?xml version="1.0" encoding="utf-8"?>
<Properties xmlns="http://schemas.openxmlformats.org/officeDocument/2006/custom-properties" xmlns:vt="http://schemas.openxmlformats.org/officeDocument/2006/docPropsVTypes"/>
</file>