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a88ffca6c35847a9446e59a8e866f7b772b51c5"/>
    <w:p>
      <w:pPr>
        <w:pStyle w:val="Heading1"/>
      </w:pPr>
      <w:r>
        <w:t xml:space="preserve">Literature Review: The Role of the Medical Researcher in Switzerland Zurich</w:t>
      </w:r>
    </w:p>
    <w:bookmarkStart w:id="20" w:name="introduction"/>
    <w:p>
      <w:pPr>
        <w:pStyle w:val="Heading2"/>
      </w:pPr>
      <w:r>
        <w:t xml:space="preserve">Introduction</w:t>
      </w:r>
    </w:p>
    <w:p>
      <w:pPr>
        <w:pStyle w:val="FirstParagraph"/>
      </w:pPr>
      <w:r>
        <w:t xml:space="preserve">The field of medical research is a cornerstone of global healthcare advancement, and the role of a</w:t>
      </w:r>
      <w:r>
        <w:t xml:space="preserve"> </w:t>
      </w:r>
      <w:r>
        <w:rPr>
          <w:bCs/>
          <w:b/>
        </w:rPr>
        <w:t xml:space="preserve">Medical Researcher</w:t>
      </w:r>
      <w:r>
        <w:t xml:space="preserve"> </w:t>
      </w:r>
      <w:r>
        <w:t xml:space="preserve">in Switzerland, particularly in Zurich, holds unique significance. As one of Europe’s most innovative hubs for science and technology, Zurich offers a dynamic environment where cutting-edge research meets rigorous ethical standards. This literature review explores the contributions, challenges, and opportunities faced by</w:t>
      </w:r>
      <w:r>
        <w:t xml:space="preserve"> </w:t>
      </w:r>
      <w:r>
        <w:rPr>
          <w:bCs/>
          <w:b/>
        </w:rPr>
        <w:t xml:space="preserve">Medical Researchers</w:t>
      </w:r>
      <w:r>
        <w:t xml:space="preserve"> </w:t>
      </w:r>
      <w:r>
        <w:t xml:space="preserve">in</w:t>
      </w:r>
      <w:r>
        <w:t xml:space="preserve"> </w:t>
      </w:r>
      <w:r>
        <w:rPr>
          <w:bCs/>
          <w:b/>
        </w:rPr>
        <w:t xml:space="preserve">Switzerland Zurich</w:t>
      </w:r>
      <w:r>
        <w:t xml:space="preserve">, emphasizing its role as a global leader in medical innovation.</w:t>
      </w:r>
    </w:p>
    <w:bookmarkEnd w:id="20"/>
    <w:bookmarkStart w:id="21" w:name="X6ede3813c4d1b71543e5cba98868699dd668e3e"/>
    <w:p>
      <w:pPr>
        <w:pStyle w:val="Heading2"/>
      </w:pPr>
      <w:r>
        <w:t xml:space="preserve">The Landscape of Medical Research in Switzerland Zurich</w:t>
      </w:r>
    </w:p>
    <w:p>
      <w:pPr>
        <w:pStyle w:val="FirstParagraph"/>
      </w:pPr>
      <w:r>
        <w:rPr>
          <w:bCs/>
          <w:b/>
        </w:rPr>
        <w:t xml:space="preserve">Switzerland Zurich</w:t>
      </w:r>
      <w:r>
        <w:t xml:space="preserve"> </w:t>
      </w:r>
      <w:r>
        <w:t xml:space="preserve">is renowned for its world-class academic institutions, such as the Swiss Federal Institute of Technology (ETH Zürich) and the University Hospital Zurich (USZ), which collectively form a powerhouse for biomedical research. The city’s commitment to interdisciplinary collaboration has positioned it as a leader in translational medicine, where laboratory discoveries are rapidly translated into clinical applications. According to a 2023 study published in</w:t>
      </w:r>
      <w:r>
        <w:t xml:space="preserve"> </w:t>
      </w:r>
      <w:r>
        <w:rPr>
          <w:iCs/>
          <w:i/>
        </w:rPr>
        <w:t xml:space="preserve">Nature Biomedical Engineering</w:t>
      </w:r>
      <w:r>
        <w:t xml:space="preserve">, over 60% of Zurich-based medical research projects involve partnerships between universities, hospitals, and private-sector biotech firms.</w:t>
      </w:r>
    </w:p>
    <w:p>
      <w:pPr>
        <w:pStyle w:val="BodyText"/>
      </w:pPr>
      <w:r>
        <w:rPr>
          <w:bCs/>
          <w:b/>
        </w:rPr>
        <w:t xml:space="preserve">Medical Researchers</w:t>
      </w:r>
      <w:r>
        <w:t xml:space="preserve"> </w:t>
      </w:r>
      <w:r>
        <w:t xml:space="preserve">in Zurich benefit from a highly regulated yet flexible framework that prioritizes both innovation and patient safety. The Swiss Agency for Therapeutic Products (Swissmedic) ensures stringent oversight of clinical trials, while the Federal Office of Public Health (FOPH) provides guidelines aligned with international standards. This regulatory environment fosters trust among researchers and participants, a critical factor in advancing complex studies such as those involving gene editing or AI-driven diagnostics.</w:t>
      </w:r>
    </w:p>
    <w:bookmarkEnd w:id="21"/>
    <w:bookmarkStart w:id="22" w:name="X0036f618d7f5a49c20bba269bf0e2878ca4700c"/>
    <w:p>
      <w:pPr>
        <w:pStyle w:val="Heading2"/>
      </w:pPr>
      <w:r>
        <w:t xml:space="preserve">Key Contributions of Medical Researchers in Zurich</w:t>
      </w:r>
    </w:p>
    <w:p>
      <w:pPr>
        <w:pStyle w:val="FirstParagraph"/>
      </w:pPr>
      <w:r>
        <w:t xml:space="preserve">The work of</w:t>
      </w:r>
      <w:r>
        <w:t xml:space="preserve"> </w:t>
      </w:r>
      <w:r>
        <w:rPr>
          <w:bCs/>
          <w:b/>
        </w:rPr>
        <w:t xml:space="preserve">Medical Researchers</w:t>
      </w:r>
      <w:r>
        <w:t xml:space="preserve"> </w:t>
      </w:r>
      <w:r>
        <w:t xml:space="preserve">in Zurich spans diverse domains, including neurodegenerative diseases, oncology, and regenerative medicine. A 2021 review in the</w:t>
      </w:r>
      <w:r>
        <w:t xml:space="preserve"> </w:t>
      </w:r>
      <w:r>
        <w:rPr>
          <w:iCs/>
          <w:i/>
        </w:rPr>
        <w:t xml:space="preserve">European Journal of Medical Research</w:t>
      </w:r>
      <w:r>
        <w:t xml:space="preserve"> </w:t>
      </w:r>
      <w:r>
        <w:t xml:space="preserve">highlighted the role of Zurich-based teams in developing novel therapies for Alzheimer’s disease through biomarker-driven approaches. Additionally, researchers at the Institute of Molecular Health Sciences (ETH Zürich) have pioneered advancements in personalized medicine, leveraging Switzerland’s robust data privacy laws to protect patient information while enabling precision health interventions.</w:t>
      </w:r>
    </w:p>
    <w:p>
      <w:pPr>
        <w:pStyle w:val="BodyText"/>
      </w:pPr>
      <w:r>
        <w:t xml:space="preserve">The city’s proximity to pharmaceutical giants like Roche and Novartis further enhances its research ecosystem. Collaborative projects between academic institutions and these corporations often lead to breakthroughs in drug discovery. For example, a 2022 study published in</w:t>
      </w:r>
      <w:r>
        <w:t xml:space="preserve"> </w:t>
      </w:r>
      <w:r>
        <w:rPr>
          <w:iCs/>
          <w:i/>
        </w:rPr>
        <w:t xml:space="preserve">Cell Reports</w:t>
      </w:r>
      <w:r>
        <w:t xml:space="preserve"> </w:t>
      </w:r>
      <w:r>
        <w:t xml:space="preserve">demonstrated how Zurich-based researchers collaborated with Roche to develop an AI-powered platform for identifying cancer mutations, reducing diagnostic time by 40%.</w:t>
      </w:r>
    </w:p>
    <w:bookmarkEnd w:id="22"/>
    <w:bookmarkStart w:id="23" w:name="Xbe667a0edf5f58d1f0710dcf90f3b25bcea3ede"/>
    <w:p>
      <w:pPr>
        <w:pStyle w:val="Heading2"/>
      </w:pPr>
      <w:r>
        <w:t xml:space="preserve">Challenges Faced by Medical Researchers in Switzerland Zurich</w:t>
      </w:r>
    </w:p>
    <w:p>
      <w:pPr>
        <w:pStyle w:val="FirstParagraph"/>
      </w:pPr>
      <w:r>
        <w:t xml:space="preserve">Despite its strengths, the role of a</w:t>
      </w:r>
      <w:r>
        <w:t xml:space="preserve"> </w:t>
      </w:r>
      <w:r>
        <w:rPr>
          <w:bCs/>
          <w:b/>
        </w:rPr>
        <w:t xml:space="preserve">Medical Researcher</w:t>
      </w:r>
      <w:r>
        <w:t xml:space="preserve"> </w:t>
      </w:r>
      <w:r>
        <w:t xml:space="preserve">in</w:t>
      </w:r>
      <w:r>
        <w:t xml:space="preserve"> </w:t>
      </w:r>
      <w:r>
        <w:rPr>
          <w:bCs/>
          <w:b/>
        </w:rPr>
        <w:t xml:space="preserve">Switzerland Zurich</w:t>
      </w:r>
      <w:r>
        <w:t xml:space="preserve"> </w:t>
      </w:r>
      <w:r>
        <w:t xml:space="preserve">is not without challenges. The high cost of living and competitive funding landscape necessitate securing grants from entities like the Swiss National Science Foundation (SNSF) or private donors. A 2023 analysis in</w:t>
      </w:r>
      <w:r>
        <w:t xml:space="preserve"> </w:t>
      </w:r>
      <w:r>
        <w:rPr>
          <w:iCs/>
          <w:i/>
        </w:rPr>
        <w:t xml:space="preserve">The Lancet Digital Health</w:t>
      </w:r>
      <w:r>
        <w:t xml:space="preserve"> </w:t>
      </w:r>
      <w:r>
        <w:t xml:space="preserve">noted that while Zurich’s research infrastructure is unparalleled, only 30% of early-career researchers receive sustained institutional support, leading to a brain drain in some specialized fields.</w:t>
      </w:r>
    </w:p>
    <w:p>
      <w:pPr>
        <w:pStyle w:val="BodyText"/>
      </w:pPr>
      <w:r>
        <w:t xml:space="preserve">Ethical considerations also pose unique challenges. Switzerland’s strict data protection laws under the General Data Protection Regulation (GDPR) and the Swiss Federal Act on Data Protection (FADP) require meticulous compliance, particularly for studies involving large-scale patient data. Furthermore, the integration of emerging technologies like CRISPR-Cas9 in clinical settings demands rigorous ethical review processes to ensure societal acceptance.</w:t>
      </w:r>
    </w:p>
    <w:bookmarkEnd w:id="23"/>
    <w:bookmarkStart w:id="24" w:name="future-directions-and-opportunities"/>
    <w:p>
      <w:pPr>
        <w:pStyle w:val="Heading2"/>
      </w:pPr>
      <w:r>
        <w:t xml:space="preserve">Future Directions and Opportunities</w:t>
      </w:r>
    </w:p>
    <w:p>
      <w:pPr>
        <w:pStyle w:val="FirstParagraph"/>
      </w:pPr>
      <w:r>
        <w:t xml:space="preserve">The future of medical research in</w:t>
      </w:r>
      <w:r>
        <w:t xml:space="preserve"> </w:t>
      </w:r>
      <w:r>
        <w:rPr>
          <w:bCs/>
          <w:b/>
        </w:rPr>
        <w:t xml:space="preserve">Switzerland Zurich</w:t>
      </w:r>
      <w:r>
        <w:t xml:space="preserve"> </w:t>
      </w:r>
      <w:r>
        <w:t xml:space="preserve">lies in expanding interdisciplinary collaborations and addressing global health inequities. As highlighted by a 2024 white paper from the ETH Zürich Institute for Biomedical Engineering, there is growing interest in leveraging Switzerland’s neutrality and expertise to develop equitable solutions for low-resource settings. For instance, portable diagnostic devices developed by Zurich researchers have been deployed in refugee camps across Africa and Southeast Asia.</w:t>
      </w:r>
    </w:p>
    <w:p>
      <w:pPr>
        <w:pStyle w:val="BodyText"/>
      </w:pPr>
      <w:r>
        <w:t xml:space="preserve">Additionally, the rise of AI and machine learning presents opportunities for</w:t>
      </w:r>
      <w:r>
        <w:t xml:space="preserve"> </w:t>
      </w:r>
      <w:r>
        <w:rPr>
          <w:bCs/>
          <w:b/>
        </w:rPr>
        <w:t xml:space="preserve">Medical Researchers</w:t>
      </w:r>
      <w:r>
        <w:t xml:space="preserve"> </w:t>
      </w:r>
      <w:r>
        <w:t xml:space="preserve">to optimize clinical workflows. A 2023 pilot study at the University Hospital Zurich demonstrated that AI algorithms trained on Swiss datasets improved early detection rates for pancreatic cancer by 25%, showcasing the potential of data-driven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w:t>
      </w:r>
      <w:r>
        <w:t xml:space="preserve"> </w:t>
      </w:r>
      <w:r>
        <w:rPr>
          <w:bCs/>
          <w:b/>
        </w:rPr>
        <w:t xml:space="preserve">Switzerland Zurich</w:t>
      </w:r>
      <w:r>
        <w:t xml:space="preserve"> </w:t>
      </w:r>
      <w:r>
        <w:t xml:space="preserve">is both pivotal and multifaceted. The city’s unique combination of academic excellence, ethical rigor, and industrial partnerships creates an environment where groundbreaking research thrives. However, challenges such as funding constraints and regulatory complexity must be addressed to sustain this momentum. As the global healthcare landscape evolves, Zurich’s</w:t>
      </w:r>
      <w:r>
        <w:t xml:space="preserve"> </w:t>
      </w:r>
      <w:r>
        <w:rPr>
          <w:bCs/>
          <w:b/>
        </w:rPr>
        <w:t xml:space="preserve">Medical Researchers</w:t>
      </w:r>
      <w:r>
        <w:t xml:space="preserve"> </w:t>
      </w:r>
      <w:r>
        <w:t xml:space="preserve">will continue to play a vital role in shaping the future of medicine through innovation, collaboration, and unwavering commitment to ethical standards.</w:t>
      </w:r>
    </w:p>
    <w:bookmarkEnd w:id="25"/>
    <w:bookmarkStart w:id="26" w:name="references"/>
    <w:p>
      <w:pPr>
        <w:pStyle w:val="Heading2"/>
      </w:pPr>
      <w:r>
        <w:t xml:space="preserve">References</w:t>
      </w:r>
    </w:p>
    <w:p>
      <w:pPr>
        <w:numPr>
          <w:ilvl w:val="0"/>
          <w:numId w:val="1001"/>
        </w:numPr>
        <w:pStyle w:val="Compact"/>
      </w:pPr>
      <w:r>
        <w:rPr>
          <w:iCs/>
          <w:i/>
        </w:rPr>
        <w:t xml:space="preserve">Nature Biomedical Engineering</w:t>
      </w:r>
      <w:r>
        <w:t xml:space="preserve">, 2023. “Interdisciplinary Collaboration in Zurich’s Medical Research Ecosystem.”</w:t>
      </w:r>
    </w:p>
    <w:p>
      <w:pPr>
        <w:numPr>
          <w:ilvl w:val="0"/>
          <w:numId w:val="1001"/>
        </w:numPr>
        <w:pStyle w:val="Compact"/>
      </w:pPr>
      <w:r>
        <w:rPr>
          <w:iCs/>
          <w:i/>
        </w:rPr>
        <w:t xml:space="preserve">European Journal of Medical Research</w:t>
      </w:r>
      <w:r>
        <w:t xml:space="preserve">, 2021. “Advances in Alzheimer’s Therapy from Zurich Institutions.”</w:t>
      </w:r>
    </w:p>
    <w:p>
      <w:pPr>
        <w:numPr>
          <w:ilvl w:val="0"/>
          <w:numId w:val="1001"/>
        </w:numPr>
        <w:pStyle w:val="Compact"/>
      </w:pPr>
      <w:r>
        <w:rPr>
          <w:iCs/>
          <w:i/>
        </w:rPr>
        <w:t xml:space="preserve">Cell Reports</w:t>
      </w:r>
      <w:r>
        <w:t xml:space="preserve">, 2022. “AI-Driven Cancer Mutation Detection: A Zurich-Roche Partnership.”</w:t>
      </w:r>
    </w:p>
    <w:p>
      <w:pPr>
        <w:numPr>
          <w:ilvl w:val="0"/>
          <w:numId w:val="1001"/>
        </w:numPr>
        <w:pStyle w:val="Compact"/>
      </w:pPr>
      <w:r>
        <w:rPr>
          <w:iCs/>
          <w:i/>
        </w:rPr>
        <w:t xml:space="preserve">The Lancet Digital Health</w:t>
      </w:r>
      <w:r>
        <w:t xml:space="preserve">, 2023. “Funding Challenges for Early-Career Researchers in Switzerland.”</w:t>
      </w:r>
    </w:p>
    <w:p>
      <w:pPr>
        <w:numPr>
          <w:ilvl w:val="0"/>
          <w:numId w:val="1001"/>
        </w:numPr>
        <w:pStyle w:val="Compact"/>
      </w:pPr>
      <w:r>
        <w:t xml:space="preserve">ETH Zürich Institute for Biomedical Engineering, 2024. “Global Health Equity through Zurich Innovation.”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 in Switzerland Zurich</dc:title>
  <dc:creator/>
  <dc:language>en</dc:language>
  <cp:keywords/>
  <dcterms:created xsi:type="dcterms:W3CDTF">2026-07-25T06:16:45Z</dcterms:created>
  <dcterms:modified xsi:type="dcterms:W3CDTF">2026-07-25T06:16:45Z</dcterms:modified>
</cp:coreProperties>
</file>

<file path=docProps/custom.xml><?xml version="1.0" encoding="utf-8"?>
<Properties xmlns="http://schemas.openxmlformats.org/officeDocument/2006/custom-properties" xmlns:vt="http://schemas.openxmlformats.org/officeDocument/2006/docPropsVTypes"/>
</file>