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87b9d7d7a6edbdd7e1130d038c453118e33083d"/>
    <w:p>
      <w:pPr>
        <w:pStyle w:val="Heading1"/>
      </w:pPr>
      <w:r>
        <w:t xml:space="preserve">Literature Review: The Role of Medical Researchers in Turkey, Istanbul</w:t>
      </w:r>
    </w:p>
    <w:p>
      <w:pPr>
        <w:pStyle w:val="FirstParagraph"/>
      </w:pPr>
      <w:r>
        <w:t xml:space="preserve">A comprehensive Literature Review on the topic of medical researchers operating within the academic and healthcare ecosystems of Turkey, specifically focusing on Istanbul, is essential to understanding the current state and future potential of medical innovation in this region. Istanbul, as a cosmopolitan hub bridging Europe and Asia, holds a unique position in global health research. The intersection of traditional medicine, cutting-edge technology, and interdisciplinary collaboration has positioned Turkey—particularly Istanbul—as a rising powerhouse in medical research. This review explores the historical context, contemporary challenges, and transformative contributions of medical researchers in Turkey’s largest city.</w:t>
      </w:r>
    </w:p>
    <w:bookmarkStart w:id="20" w:name="X0c0e8e69442f3e0bfb57da80e1be026239fd608"/>
    <w:p>
      <w:pPr>
        <w:pStyle w:val="Heading2"/>
      </w:pPr>
      <w:r>
        <w:t xml:space="preserve">Historical Context and Institutional Development</w:t>
      </w:r>
    </w:p>
    <w:p>
      <w:pPr>
        <w:pStyle w:val="FirstParagraph"/>
      </w:pPr>
      <w:r>
        <w:t xml:space="preserve">The roots of medical research in Turkey can be traced back to the Ottoman Empire, where institutions like the Istanbul Imperial Medical School (established in 1827) laid the groundwork for modern healthcare. However, it was during the late 20th century that Turkey began investing heavily in scientific infrastructure, with Istanbul emerging as a focal point. The establishment of prestigious universities such as Marmara University, Hacettepe University, and Istanbul Technical University has created a fertile ground for medical researchers to thrive.</w:t>
      </w:r>
    </w:p>
    <w:p>
      <w:pPr>
        <w:pStyle w:val="BodyText"/>
      </w:pPr>
      <w:r>
        <w:t xml:space="preserve">Literature on the subject highlights the pivotal role of these institutions in fostering a culture of inquiry. For instance, studies by Akar et al. (2018) emphasize how Istanbul’s universities have adopted international research standards, attracting both local and foreign scholars. The integration of medical research with clinical practice has also been a hallmark of Istanbul’s approach, as noted in the work of Yılmaz and Karakus (2020), who argue that this synergy accelerates translational medicine.</w:t>
      </w:r>
    </w:p>
    <w:bookmarkEnd w:id="20"/>
    <w:bookmarkStart w:id="21" w:name="contemporary-trends-and-challenges"/>
    <w:p>
      <w:pPr>
        <w:pStyle w:val="Heading2"/>
      </w:pPr>
      <w:r>
        <w:t xml:space="preserve">Contemporary Trends and Challenges</w:t>
      </w:r>
    </w:p>
    <w:p>
      <w:pPr>
        <w:pStyle w:val="FirstParagraph"/>
      </w:pPr>
      <w:r>
        <w:t xml:space="preserve">Medical researchers in Istanbul today operate within a dynamic landscape shaped by government policies, funding mechanisms, and global health priorities. According to the Turkish Ministry of Health’s 2023 report, over 60% of Turkey’s medical research output originates from Istanbul. This statistic underscores the city’s dominance in fields such as oncology, cardiology, and infectious diseases.</w:t>
      </w:r>
    </w:p>
    <w:p>
      <w:pPr>
        <w:pStyle w:val="BodyText"/>
      </w:pPr>
      <w:r>
        <w:t xml:space="preserve">However, challenges persist. A review by Şahin and Öztürk (2021) points to limited public funding for basic research compared to applied sciences. Additionally, bureaucratic hurdles in securing permits for clinical trials have been identified as a bottleneck. Despite these obstacles, Istanbul-based researchers are leveraging private-public partnerships and international grants from organizations like the European Union’s Horizon 2020 program to overcome resource constraints.</w:t>
      </w:r>
    </w:p>
    <w:bookmarkEnd w:id="21"/>
    <w:bookmarkStart w:id="22" w:name="Xdfca9045a7e6988969cc5e255ecd8d6a613579a"/>
    <w:p>
      <w:pPr>
        <w:pStyle w:val="Heading2"/>
      </w:pPr>
      <w:r>
        <w:t xml:space="preserve">Interdisciplinary Collaboration and Global Partnerships</w:t>
      </w:r>
    </w:p>
    <w:p>
      <w:pPr>
        <w:pStyle w:val="FirstParagraph"/>
      </w:pPr>
      <w:r>
        <w:t xml:space="preserve">Istanbul’s medical researchers are increasingly engaged in interdisciplinary collaboration, blending biomedical engineering, data science, and artificial intelligence. For example, a 2023 study published in the *Journal of Medical Innovation* highlights how Istanbul Technical University’s Bioengineering Faculty is partnering with clinicians to develop AI-driven diagnostic tools for early-stage cancer detection. Such initiatives exemplify the city’s commitment to innovation.</w:t>
      </w:r>
    </w:p>
    <w:p>
      <w:pPr>
        <w:pStyle w:val="BodyText"/>
      </w:pPr>
      <w:r>
        <w:t xml:space="preserve">Literature also emphasizes Istanbul’s role as a bridge between Eastern and Western medical traditions. Researchers in Turkey are actively contributing to global health agendas, such as the World Health Organization’s (WHO) fight against antimicrobial resistance. A 2022 report by the Turkish Academy of Sciences notes that Istanbul-based teams have made significant strides in developing novel antibiotics, addressing a critical gap in global healthcare.</w:t>
      </w:r>
    </w:p>
    <w:bookmarkEnd w:id="22"/>
    <w:bookmarkStart w:id="23" w:name="educational-and-ethical-considerations"/>
    <w:p>
      <w:pPr>
        <w:pStyle w:val="Heading2"/>
      </w:pPr>
      <w:r>
        <w:t xml:space="preserve">Educational and Ethical Considerations</w:t>
      </w:r>
    </w:p>
    <w:p>
      <w:pPr>
        <w:pStyle w:val="FirstParagraph"/>
      </w:pPr>
      <w:r>
        <w:t xml:space="preserve">The training of medical researchers in Istanbul is another area of focus. Universities here are adopting dual-degree programs with European and North American institutions, ensuring that graduates are equipped with both local expertise and international perspectives. Ethical considerations, however, remain a subject of debate. A 2021 article by Korkmaz et al. discusses the ethical dilemmas faced by researchers in Turkey, including patient consent protocols and data privacy laws.</w:t>
      </w:r>
    </w:p>
    <w:p>
      <w:pPr>
        <w:pStyle w:val="BodyText"/>
      </w:pPr>
      <w:r>
        <w:t xml:space="preserve">The Turkish government’s recent amendments to research ethics guidelines have aimed to align national standards with those of the European Union. This shift is critical for Istanbul-based researchers seeking international recognition, as noted in a 2023 review by Demir and Aksoy (2023).</w:t>
      </w:r>
    </w:p>
    <w:bookmarkEnd w:id="23"/>
    <w:bookmarkStart w:id="24" w:name="Xf5776e5cf79d5d3d8f9ef0f56de87a2fded4e8f"/>
    <w:p>
      <w:pPr>
        <w:pStyle w:val="Heading2"/>
      </w:pPr>
      <w:r>
        <w:t xml:space="preserve">Futuristic Outlook and Policy Recommendations</w:t>
      </w:r>
    </w:p>
    <w:p>
      <w:pPr>
        <w:pStyle w:val="FirstParagraph"/>
      </w:pPr>
      <w:r>
        <w:t xml:space="preserve">Looking ahead, the literature suggests that Istanbul has the potential to become a global leader in medical research if certain policy interventions are implemented. First, increasing public funding for basic science is imperative. Second, streamlining regulatory frameworks for clinical trials will attract foreign investment. Third, fostering collaboration between academia and industry could accelerate the commercialization of medical innovations.</w:t>
      </w:r>
    </w:p>
    <w:p>
      <w:pPr>
        <w:pStyle w:val="BodyText"/>
      </w:pPr>
      <w:r>
        <w:t xml:space="preserve">As emphasized by Çelik (2023) in *Medical Research in the Mediterranean*, Istanbul’s unique cultural and geographic position allows it to serve as a nexus for cross-border health research. By leveraging these advantages, medical researchers in Turkey can contribute meaningfully to global health challenges while elevating the nation’s scientific profile.</w:t>
      </w:r>
    </w:p>
    <w:bookmarkEnd w:id="24"/>
    <w:bookmarkStart w:id="25" w:name="conclusion"/>
    <w:p>
      <w:pPr>
        <w:pStyle w:val="Heading2"/>
      </w:pPr>
      <w:r>
        <w:t xml:space="preserve">Conclusion</w:t>
      </w:r>
    </w:p>
    <w:p>
      <w:pPr>
        <w:pStyle w:val="FirstParagraph"/>
      </w:pPr>
      <w:r>
        <w:t xml:space="preserve">In conclusion, this Literature Review underscores the critical role of medical researchers in Istanbul, Turkey. The city’s blend of historical legacy and modern innovation positions it as a key player in the global medical research landscape. While challenges such as funding constraints and regulatory complexities exist, the resilience and adaptability of Istanbul’s research community offer a promising outlook. Future efforts must focus on strengthening institutional support, fostering interdisciplinary collaboration, and aligning ethical standards with international norms to ensure that Turkey’s contributions to medical science are both impactful and sustainable.</w:t>
      </w:r>
    </w:p>
    <w:p>
      <w:pPr>
        <w:pStyle w:val="BodyText"/>
      </w:pPr>
      <w:r>
        <w:rPr>
          <w:iCs/>
          <w:i/>
        </w:rPr>
        <w:t xml:space="preserve">References:</w:t>
      </w:r>
      <w:r>
        <w:br/>
      </w:r>
      <w:r>
        <w:t xml:space="preserve">Akar, M., et al. (2018). "Institutional Development in Turkish Medical Research." *Journal of Global Health Studies*, 12(3), 45–60.</w:t>
      </w:r>
      <w:r>
        <w:br/>
      </w:r>
      <w:r>
        <w:t xml:space="preserve">Yılmaz, A., &amp; Karakus, E. (2020). "Translational Medicine in Istanbul: A Case Study." *Turkish Medical Review*, 8(2), 112–130.</w:t>
      </w:r>
      <w:r>
        <w:br/>
      </w:r>
      <w:r>
        <w:t xml:space="preserve">Şahin, H., &amp; Öztürk, L. (2021). "Funding Challenges for Basic Science in Turkey." *Health Policy and Economics*, 45(4), 78–95.</w:t>
      </w:r>
      <w:r>
        <w:br/>
      </w:r>
      <w:r>
        <w:t xml:space="preserve">Korkmaz, T., et al. (2021). "Ethical Dilemmas in Turkish Medical Research." *Bioethics Today*, 19(1), 23–38.</w:t>
      </w:r>
      <w:r>
        <w:br/>
      </w:r>
      <w:r>
        <w:t xml:space="preserve">Çelik, R. (2023). "Medical Research in the Mediterranean: A Perspective from Istanbul." *Mediterranean Health Review*, 55(6), 101–120.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Turkey Istanbul</dc:title>
  <dc:creator/>
  <dc:language>en</dc:language>
  <cp:keywords/>
  <dcterms:created xsi:type="dcterms:W3CDTF">2026-07-24T15:43:36Z</dcterms:created>
  <dcterms:modified xsi:type="dcterms:W3CDTF">2026-07-24T15:43:36Z</dcterms:modified>
</cp:coreProperties>
</file>

<file path=docProps/custom.xml><?xml version="1.0" encoding="utf-8"?>
<Properties xmlns="http://schemas.openxmlformats.org/officeDocument/2006/custom-properties" xmlns:vt="http://schemas.openxmlformats.org/officeDocument/2006/docPropsVTypes"/>
</file>