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14817f9ec5655df1d37d4f7c586c4754d746ad4"/>
    <w:p>
      <w:pPr>
        <w:pStyle w:val="Heading1"/>
      </w:pPr>
      <w:r>
        <w:t xml:space="preserve">Literature Review: Medical Researcher in United Kingdom Birmingham</w:t>
      </w:r>
    </w:p>
    <w:bookmarkStart w:id="20" w:name="introduction"/>
    <w:p>
      <w:pPr>
        <w:pStyle w:val="Heading2"/>
      </w:pPr>
      <w:r>
        <w:t xml:space="preserve">Introduction</w:t>
      </w:r>
    </w:p>
    <w:p>
      <w:pPr>
        <w:pStyle w:val="FirstParagraph"/>
      </w:pPr>
      <w:r>
        <w:t xml:space="preserve">The role of a Medical Researcher in the context of the United Kingdom’s Birmingham has been pivotal in shaping modern healthcare advancements. As one of the largest cities in England, Birmingham is not only a cultural and economic hub but also a focal point for medical innovation, driven by its world-class academic institutions, NHS trusts, and research centers. This literature review explores the evolution of medical research in Birmingham over recent decades, examining how Medical Researchers have contributed to global health challenges while addressing local healthcare needs. The interplay between academic excellence, clinical practice, and policy development in Birmingham underscores the city’s significance as a center for Medical Researcher activity within the United Kingdom.</w:t>
      </w:r>
    </w:p>
    <w:bookmarkEnd w:id="20"/>
    <w:bookmarkStart w:id="21" w:name="X6e439af0a937b651cacbd9cc240d6b0cdbcf2e0"/>
    <w:p>
      <w:pPr>
        <w:pStyle w:val="Heading2"/>
      </w:pPr>
      <w:r>
        <w:t xml:space="preserve">Historical Context of Medical Research in Birmingham</w:t>
      </w:r>
    </w:p>
    <w:p>
      <w:pPr>
        <w:pStyle w:val="FirstParagraph"/>
      </w:pPr>
      <w:r>
        <w:t xml:space="preserve">Birmingham’s medical research heritage dates back to the 19th century, with early contributions from institutions like Queen’s Hospital and the University of Birmingham. The establishment of the Institute for Metabolic Diseases in 1938 marked a turning point, positioning Birmingham as a leader in endocrinology and metabolic studies. Over time, Medical Researchers in the United Kingdom’s Birmingham have expanded their focus to address emerging health crises, from infectious diseases to chronic illnesses. This historical trajectory reflects the city’s commitment to fostering innovation through collaboration between academia and clinical practice.</w:t>
      </w:r>
    </w:p>
    <w:bookmarkEnd w:id="21"/>
    <w:bookmarkStart w:id="22" w:name="Xf53f06c9116629cfff37a6bf6936ec9e8f30f67"/>
    <w:p>
      <w:pPr>
        <w:pStyle w:val="Heading2"/>
      </w:pPr>
      <w:r>
        <w:t xml:space="preserve">Current Landscape of Medical Research in Birmingham</w:t>
      </w:r>
    </w:p>
    <w:p>
      <w:pPr>
        <w:pStyle w:val="FirstParagraph"/>
      </w:pPr>
      <w:r>
        <w:t xml:space="preserve">In recent years, Birmingham has solidified its reputation as a global center for medical research, supported by institutions such as the University of Birmingham’s Centre for Human Development and Regenerative Medicine (CHDMR) and the National Institute for Health Research (NIHR) Biomedical Research Centres. These entities provide state-of-the-art facilities and interdisciplinary collaboration opportunities, enabling Medical Researchers in the United Kingdom’s Birmingham to lead groundbreaking studies in areas like regenerative medicine, genomics, and digital health. The city’s proximity to NHS trusts such as the Birmingham Women’s Hospital and University Hospitals Birmingham NHS Foundation Trust further enhances translational research efforts.</w:t>
      </w:r>
    </w:p>
    <w:bookmarkEnd w:id="22"/>
    <w:bookmarkStart w:id="23" w:name="X42215f669fdb39c0acad13f500c8a989c5758e0"/>
    <w:p>
      <w:pPr>
        <w:pStyle w:val="Heading2"/>
      </w:pPr>
      <w:r>
        <w:t xml:space="preserve">Key Contributions of Medical Researchers in Birmingham</w:t>
      </w:r>
    </w:p>
    <w:p>
      <w:pPr>
        <w:pStyle w:val="FirstParagraph"/>
      </w:pPr>
      <w:r>
        <w:t xml:space="preserve">Medical Researchers in the United Kingdom’s Birmingham have made significant contributions to public health, particularly through their work on infectious diseases. For instance, during the HIV/AIDS crisis, researchers at the University of Birmingham pioneered studies on antiretroviral therapies and viral resistance mechanisms. More recently, their role in combating the SARS-CoV-2 pandemic has been critical, with teams developing rapid diagnostic tools and contributing to global vaccination strategies. Additionally, Medical Researchers in Birmingham have advanced research on non-communicable diseases such as diabetes and cardiovascular conditions through large-scale population studies involving diverse demographic groups.</w:t>
      </w:r>
    </w:p>
    <w:bookmarkEnd w:id="23"/>
    <w:bookmarkStart w:id="24" w:name="Xd538cf5c971efac9e959611c7f4d854a46a6c5a"/>
    <w:p>
      <w:pPr>
        <w:pStyle w:val="Heading2"/>
      </w:pPr>
      <w:r>
        <w:t xml:space="preserve">Challenges Faced by Medical Researchers in Birmingham</w:t>
      </w:r>
    </w:p>
    <w:p>
      <w:pPr>
        <w:pStyle w:val="FirstParagraph"/>
      </w:pPr>
      <w:r>
        <w:t xml:space="preserve">Despite its achievements, the United Kingdom’s Birmingham faces challenges that impact the work of Medical Researchers. These include funding constraints for long-term research projects, competition for skilled personnel, and ethical dilemmas arising from clinical trials involving vulnerable populations. The NHS’s focus on immediate patient care sometimes clashes with the time-intensive nature of medical research. Furthermore, Brexit has introduced uncertainties regarding international collaboration and access to EU-funded research programs, complicating the work of Medical Researchers in Birmingham who rely on cross-border partnerships.</w:t>
      </w:r>
    </w:p>
    <w:bookmarkEnd w:id="24"/>
    <w:bookmarkStart w:id="25" w:name="X33a8b8a1e1f33faac1850112ce3725c09ca2d77"/>
    <w:p>
      <w:pPr>
        <w:pStyle w:val="Heading2"/>
      </w:pPr>
      <w:r>
        <w:t xml:space="preserve">Interdisciplinary Collaboration and Innovation</w:t>
      </w:r>
    </w:p>
    <w:p>
      <w:pPr>
        <w:pStyle w:val="FirstParagraph"/>
      </w:pPr>
      <w:r>
        <w:t xml:space="preserve">A hallmark of Medical Researcher activity in the United Kingdom’s Birmingham is its emphasis on interdisciplinary collaboration. By integrating expertise from fields such as engineering, data science, and social sciences, researchers have developed innovative solutions to complex health issues. For example, the use of artificial intelligence in diagnosing rare diseases at Queen Elizabeth Hospital Birmingham exemplifies this synergy. Such approaches not only enhance the accuracy of medical diagnoses but also improve patient outcomes through personalized treatment plans.</w:t>
      </w:r>
    </w:p>
    <w:bookmarkEnd w:id="25"/>
    <w:bookmarkStart w:id="26" w:name="policy-and-ethical-considerations"/>
    <w:p>
      <w:pPr>
        <w:pStyle w:val="Heading2"/>
      </w:pPr>
      <w:r>
        <w:t xml:space="preserve">Policy and Ethical Considerations</w:t>
      </w:r>
    </w:p>
    <w:p>
      <w:pPr>
        <w:pStyle w:val="FirstParagraph"/>
      </w:pPr>
      <w:r>
        <w:t xml:space="preserve">Medical Researchers in the United Kingdom’s Birmingham operate within a framework of stringent ethical guidelines and regulatory compliance. The city’s involvement in national initiatives like the UK Biobank highlights its commitment to ethically sound research that respects patient privacy and data security. However, balancing innovation with ethical oversight remains a challenge, particularly as Medical Researchers explore cutting-edge technologies such as CRISPR gene editing and AI-driven diagnostics.</w:t>
      </w:r>
    </w:p>
    <w:bookmarkEnd w:id="26"/>
    <w:bookmarkStart w:id="27" w:name="X896cda8396912871d7a69991d69094939a70e46"/>
    <w:p>
      <w:pPr>
        <w:pStyle w:val="Heading2"/>
      </w:pPr>
      <w:r>
        <w:t xml:space="preserve">Future Directions for Medical Research in Birmingham</w:t>
      </w:r>
    </w:p>
    <w:p>
      <w:pPr>
        <w:pStyle w:val="FirstParagraph"/>
      </w:pPr>
      <w:r>
        <w:t xml:space="preserve">The future of medical research in the United Kingdom’s Birmingham lies in leveraging emerging technologies to address global health disparities. Initiatives like the Birmingham Health Partnership aim to integrate community-based research with clinical trials, ensuring that Medical Researchers can develop solutions tailored to local populations. Additionally, investments in STEM education and training programs will be crucial for sustaining a pipeline of skilled Medical Researchers in the region.</w:t>
      </w:r>
    </w:p>
    <w:bookmarkEnd w:id="27"/>
    <w:bookmarkStart w:id="28" w:name="conclusion"/>
    <w:p>
      <w:pPr>
        <w:pStyle w:val="Heading2"/>
      </w:pPr>
      <w:r>
        <w:t xml:space="preserve">Conclusion</w:t>
      </w:r>
    </w:p>
    <w:p>
      <w:pPr>
        <w:pStyle w:val="FirstParagraph"/>
      </w:pPr>
      <w:r>
        <w:t xml:space="preserve">In conclusion, the United Kingdom’s Birmingham stands as a beacon of medical innovation, driven by the dedication of its Medical Researchers. Their contributions span historical breakthroughs to contemporary challenges, reflecting the city’s dynamic interplay between academic rigor and clinical application. As Birmingham continues to evolve as a research powerhouse, it will be essential for Medical Researchers to navigate emerging ethical and logistical hurdles while fostering interdisciplinary collaboration. This literature review underscores the enduring significance of Birmingham in shaping the future of global health through medical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United Kingdom Birmingham</dc:title>
  <dc:creator/>
  <dc:language>en</dc:language>
  <cp:keywords/>
  <dcterms:created xsi:type="dcterms:W3CDTF">2026-07-24T17:11:18Z</dcterms:created>
  <dcterms:modified xsi:type="dcterms:W3CDTF">2026-07-24T17:11:18Z</dcterms:modified>
</cp:coreProperties>
</file>

<file path=docProps/custom.xml><?xml version="1.0" encoding="utf-8"?>
<Properties xmlns="http://schemas.openxmlformats.org/officeDocument/2006/custom-properties" xmlns:vt="http://schemas.openxmlformats.org/officeDocument/2006/docPropsVTypes"/>
</file>