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bcec5c4c823a571acec1302c8aa9f9ff331db9e"/>
    <w:p>
      <w:pPr>
        <w:pStyle w:val="Heading1"/>
      </w:pPr>
      <w:r>
        <w:t xml:space="preserve">Literature Review: The Role of a Medical Researcher in the United Kingdom, London</w:t>
      </w:r>
    </w:p>
    <w:p>
      <w:pPr>
        <w:pStyle w:val="FirstParagraph"/>
      </w:pPr>
      <w:r>
        <w:rPr>
          <w:bCs/>
          <w:b/>
        </w:rPr>
        <w:t xml:space="preserve">Keywords:</w:t>
      </w:r>
      <w:r>
        <w:t xml:space="preserve"> </w:t>
      </w:r>
      <w:r>
        <w:t xml:space="preserve">Literature Review, Medical Researcher, United Kingdom London.</w:t>
      </w:r>
    </w:p>
    <w:bookmarkStart w:id="20" w:name="introduction"/>
    <w:p>
      <w:pPr>
        <w:pStyle w:val="Heading2"/>
      </w:pPr>
      <w:r>
        <w:t xml:space="preserve">Introduction</w:t>
      </w:r>
    </w:p>
    <w:p>
      <w:pPr>
        <w:pStyle w:val="FirstParagraph"/>
      </w:pPr>
      <w:r>
        <w:t xml:space="preserve">The field of medical research is pivotal to advancing healthcare outcomes and addressing global health challenges. In the</w:t>
      </w:r>
      <w:r>
        <w:t xml:space="preserve"> </w:t>
      </w:r>
      <w:r>
        <w:rPr>
          <w:bCs/>
          <w:b/>
        </w:rPr>
        <w:t xml:space="preserve">United Kingdom London</w:t>
      </w:r>
      <w:r>
        <w:t xml:space="preserve">, a hub of academic excellence and innovation,</w:t>
      </w:r>
      <w:r>
        <w:t xml:space="preserve"> </w:t>
      </w:r>
      <w:r>
        <w:rPr>
          <w:iCs/>
          <w:i/>
        </w:rPr>
        <w:t xml:space="preserve">Medical Researchers</w:t>
      </w:r>
      <w:r>
        <w:t xml:space="preserve"> </w:t>
      </w:r>
      <w:r>
        <w:t xml:space="preserve">play a critical role in shaping national and international health policies. This Literature Review examines the contributions, methodologies, ethical considerations, and future directions of medical research within the context of London’s unique socio-cultural and institutional landscape. By analyzing peer-reviewed studies, policy documents, and institutional reports from the past decade, this review highlights how</w:t>
      </w:r>
      <w:r>
        <w:t xml:space="preserve"> </w:t>
      </w:r>
      <w:r>
        <w:rPr>
          <w:bCs/>
          <w:b/>
        </w:rPr>
        <w:t xml:space="preserve">Medical Researchers</w:t>
      </w:r>
      <w:r>
        <w:t xml:space="preserve"> </w:t>
      </w:r>
      <w:r>
        <w:t xml:space="preserve">in London have influenced public health strategies in the UK.</w:t>
      </w:r>
    </w:p>
    <w:bookmarkEnd w:id="20"/>
    <w:bookmarkStart w:id="21" w:name="X2f026d2498daf59d4efa8d443c7eda30d954db7"/>
    <w:p>
      <w:pPr>
        <w:pStyle w:val="Heading2"/>
      </w:pPr>
      <w:r>
        <w:t xml:space="preserve">Historical Context of Medical Research in London</w:t>
      </w:r>
    </w:p>
    <w:p>
      <w:pPr>
        <w:pStyle w:val="FirstParagraph"/>
      </w:pPr>
      <w:r>
        <w:t xml:space="preserve">London has long been a center for medical innovation. The establishment of institutions such as University College London (UCL) and Imperial College London in the 19th century laid the foundation for rigorous scientific inquiry. Early pioneers like Joseph Lister and Florence Nightingale emerged from this environment, emphasizing evidence-based practices that remain central to modern</w:t>
      </w:r>
      <w:r>
        <w:t xml:space="preserve"> </w:t>
      </w:r>
      <w:r>
        <w:rPr>
          <w:iCs/>
          <w:i/>
        </w:rPr>
        <w:t xml:space="preserve">Medical Researcher</w:t>
      </w:r>
      <w:r>
        <w:t xml:space="preserve"> </w:t>
      </w:r>
      <w:r>
        <w:t xml:space="preserve">work. Over time, London’s hospitals—such as King’s College Hospital and St Bartholomew’s Hospital—became sites for clinical trials and translational research, fostering a synergy between academia and healthcare delivery.</w:t>
      </w:r>
    </w:p>
    <w:bookmarkEnd w:id="21"/>
    <w:bookmarkStart w:id="25" w:name="X2b27e5cc65d730b5f19fce01aa05bd264f77336"/>
    <w:p>
      <w:pPr>
        <w:pStyle w:val="Heading2"/>
      </w:pPr>
      <w:r>
        <w:t xml:space="preserve">Current Landscape of Medical Research in the United Kingdom London</w:t>
      </w:r>
    </w:p>
    <w:p>
      <w:pPr>
        <w:pStyle w:val="FirstParagraph"/>
      </w:pPr>
      <w:r>
        <w:rPr>
          <w:bCs/>
          <w:b/>
        </w:rPr>
        <w:t xml:space="preserve">Medical Researchers</w:t>
      </w:r>
      <w:r>
        <w:t xml:space="preserve"> </w:t>
      </w:r>
      <w:r>
        <w:t xml:space="preserve">in London today operate within a dynamic ecosystem characterized by interdisciplinary collaboration, cutting-edge technology, and diverse funding sources. According to the National Institute for Health Research (NIHR), London hosts over 30% of all NHS-funded research projects in the UK. Key areas of focus include oncology, neurodegenerative diseases, infectious diseases (particularly in light of the COVID-19 pandemic), and public health policy.</w:t>
      </w:r>
    </w:p>
    <w:bookmarkStart w:id="22" w:name="interdisciplinary-collaboration"/>
    <w:p>
      <w:pPr>
        <w:pStyle w:val="Heading3"/>
      </w:pPr>
      <w:r>
        <w:t xml:space="preserve">Interdisciplinary Collaboration</w:t>
      </w:r>
    </w:p>
    <w:p>
      <w:pPr>
        <w:pStyle w:val="FirstParagraph"/>
      </w:pPr>
      <w:r>
        <w:t xml:space="preserve">London’s academic institutions have cultivated partnerships between medical researchers, engineers, data scientists, and social scientists. For example, the Francis Crick Institute—a collaborative effort involving UCL, Imperial College London, and the Royal Society—has pioneered research in genomics and immunology. Such collaborations reflect a shift toward systems-based approaches to solving complex health challenges.</w:t>
      </w:r>
    </w:p>
    <w:bookmarkEnd w:id="22"/>
    <w:bookmarkStart w:id="23" w:name="technological-advancements"/>
    <w:p>
      <w:pPr>
        <w:pStyle w:val="Heading3"/>
      </w:pPr>
      <w:r>
        <w:t xml:space="preserve">Technological Advancements</w:t>
      </w:r>
    </w:p>
    <w:p>
      <w:pPr>
        <w:pStyle w:val="FirstParagraph"/>
      </w:pPr>
      <w:r>
        <w:t xml:space="preserve">The integration of artificial intelligence (AI) and big data analytics into medical research has transformed diagnostic capabilities. Researchers at the London School of Hygiene &amp; Tropical Medicine have developed AI models to predict disease outbreaks, leveraging London’s status as a global city with access to diverse datasets. Additionally, advancements in CRISPR technology and precision medicine are being explored at institutions like the Institute of Cancer Research (ICR) in Sutton.</w:t>
      </w:r>
    </w:p>
    <w:bookmarkEnd w:id="23"/>
    <w:bookmarkStart w:id="24" w:name="ethical-considerations"/>
    <w:p>
      <w:pPr>
        <w:pStyle w:val="Heading3"/>
      </w:pPr>
      <w:r>
        <w:t xml:space="preserve">Ethical Considerations</w:t>
      </w:r>
    </w:p>
    <w:p>
      <w:pPr>
        <w:pStyle w:val="FirstParagraph"/>
      </w:pPr>
      <w:r>
        <w:t xml:space="preserve">Ethics remains a cornerstone of medical research, particularly in the</w:t>
      </w:r>
      <w:r>
        <w:t xml:space="preserve"> </w:t>
      </w:r>
      <w:r>
        <w:rPr>
          <w:bCs/>
          <w:b/>
        </w:rPr>
        <w:t xml:space="preserve">United Kingdom London</w:t>
      </w:r>
      <w:r>
        <w:t xml:space="preserve"> </w:t>
      </w:r>
      <w:r>
        <w:t xml:space="preserve">context, where regulatory frameworks such as the Human Tissue Act 2004 and the NHS Research Governance Framework are strictly enforced. Studies by Smith et al. (2018) highlight how researchers in London navigate ethical dilemmas related to genetic data privacy and informed consent in multicultural populations. The city’s diverse demographics also necessitate culturally sensitive research practices, ensuring equitable representation across clinical trials.</w:t>
      </w:r>
    </w:p>
    <w:bookmarkEnd w:id="24"/>
    <w:bookmarkEnd w:id="25"/>
    <w:bookmarkStart w:id="27" w:name="Xf4501f1e088fd4cad8c0fbd3fe545eb71c1c61b"/>
    <w:p>
      <w:pPr>
        <w:pStyle w:val="Heading2"/>
      </w:pPr>
      <w:r>
        <w:t xml:space="preserve">Challenges Faced by Medical Researchers in London</w:t>
      </w:r>
    </w:p>
    <w:p>
      <w:pPr>
        <w:pStyle w:val="FirstParagraph"/>
      </w:pPr>
      <w:r>
        <w:t xml:space="preserve">Despite its strengths, the field of</w:t>
      </w:r>
      <w:r>
        <w:t xml:space="preserve"> </w:t>
      </w:r>
      <w:r>
        <w:rPr>
          <w:iCs/>
          <w:i/>
        </w:rPr>
        <w:t xml:space="preserve">Medical Researcher</w:t>
      </w:r>
      <w:r>
        <w:t xml:space="preserve"> </w:t>
      </w:r>
      <w:r>
        <w:t xml:space="preserve">work in London faces significant challenges. Funding disparities between public and private sectors, bureaucratic hurdles in navigating NHS regulations, and the pressure to publish high-impact research are recurring themes in academic literature. A 2019 report by the Wellcome Trust noted that early-career researchers in London often struggle with grant competition, leading to a “brain drain” of talent to other global hubs like Boston or San Francisco.</w:t>
      </w:r>
    </w:p>
    <w:bookmarkStart w:id="26" w:name="workforce-diversity-and-inclusion"/>
    <w:p>
      <w:pPr>
        <w:pStyle w:val="Heading3"/>
      </w:pPr>
      <w:r>
        <w:t xml:space="preserve">Workforce Diversity and Inclusion</w:t>
      </w:r>
    </w:p>
    <w:p>
      <w:pPr>
        <w:pStyle w:val="FirstParagraph"/>
      </w:pPr>
      <w:r>
        <w:t xml:space="preserve">While London’s diversity is a strength for medical research, it also presents challenges. Researchers have called for greater inclusion of underrepresented groups in study populations and leadership roles. Initiatives such as the Equality &amp; Diversity Charter at the University of London aim to address these gaps but require sustained investment and cultural change.</w:t>
      </w:r>
    </w:p>
    <w:bookmarkEnd w:id="26"/>
    <w:bookmarkEnd w:id="27"/>
    <w:bookmarkStart w:id="28" w:name="X41fbdccd11652f6c3a24e452a2469ffa39158c2"/>
    <w:p>
      <w:pPr>
        <w:pStyle w:val="Heading2"/>
      </w:pPr>
      <w:r>
        <w:t xml:space="preserve">Future Directions for Medical Research in London</w:t>
      </w:r>
    </w:p>
    <w:p>
      <w:pPr>
        <w:pStyle w:val="FirstParagraph"/>
      </w:pPr>
      <w:r>
        <w:t xml:space="preserve">The future of</w:t>
      </w:r>
      <w:r>
        <w:t xml:space="preserve"> </w:t>
      </w:r>
      <w:r>
        <w:rPr>
          <w:bCs/>
          <w:b/>
        </w:rPr>
        <w:t xml:space="preserve">Medical Researchers</w:t>
      </w:r>
      <w:r>
        <w:t xml:space="preserve"> </w:t>
      </w:r>
      <w:r>
        <w:t xml:space="preserve">in</w:t>
      </w:r>
      <w:r>
        <w:t xml:space="preserve"> </w:t>
      </w:r>
      <w:r>
        <w:rPr>
          <w:iCs/>
          <w:i/>
        </w:rPr>
        <w:t xml:space="preserve">United Kingdom London</w:t>
      </w:r>
      <w:r>
        <w:t xml:space="preserve"> </w:t>
      </w:r>
      <w:r>
        <w:t xml:space="preserve">is likely to be shaped by emerging technologies, global health priorities, and evolving ethical standards. Several key areas stand out:</w:t>
      </w:r>
    </w:p>
    <w:p>
      <w:pPr>
        <w:numPr>
          <w:ilvl w:val="0"/>
          <w:numId w:val="1001"/>
        </w:numPr>
        <w:pStyle w:val="Compact"/>
      </w:pPr>
      <w:r>
        <w:rPr>
          <w:bCs/>
          <w:b/>
        </w:rPr>
        <w:t xml:space="preserve">Precision Medicine:</w:t>
      </w:r>
      <w:r>
        <w:t xml:space="preserve"> </w:t>
      </w:r>
      <w:r>
        <w:t xml:space="preserve">Tailoring treatments to individual genetic profiles, a field where London’s biobanks and genomic research centers (e.g., the UK Biobank) are leading the way.</w:t>
      </w:r>
    </w:p>
    <w:p>
      <w:pPr>
        <w:numPr>
          <w:ilvl w:val="0"/>
          <w:numId w:val="1001"/>
        </w:numPr>
        <w:pStyle w:val="Compact"/>
      </w:pPr>
      <w:r>
        <w:rPr>
          <w:bCs/>
          <w:b/>
        </w:rPr>
        <w:t xml:space="preserve">Global Health Collaboration:</w:t>
      </w:r>
      <w:r>
        <w:t xml:space="preserve"> </w:t>
      </w:r>
      <w:r>
        <w:t xml:space="preserve">Leveraging London’s position as an international hub to address health inequities in low- and middle-income countries through partnerships with organizations like the World Health Organization (WHO).</w:t>
      </w:r>
    </w:p>
    <w:p>
      <w:pPr>
        <w:numPr>
          <w:ilvl w:val="0"/>
          <w:numId w:val="1001"/>
        </w:numPr>
        <w:pStyle w:val="Compact"/>
      </w:pPr>
      <w:r>
        <w:rPr>
          <w:bCs/>
          <w:b/>
        </w:rPr>
        <w:t xml:space="preserve">Ethical AI Integration:</w:t>
      </w:r>
      <w:r>
        <w:t xml:space="preserve"> </w:t>
      </w:r>
      <w:r>
        <w:t xml:space="preserve">Ensuring that AI tools used in diagnostics and drug discovery adhere to ethical guidelines, particularly regarding bias mitigation and transparency.</w:t>
      </w:r>
    </w:p>
    <w:bookmarkEnd w:id="28"/>
    <w:bookmarkStart w:id="29" w:name="conclusion"/>
    <w:p>
      <w:pPr>
        <w:pStyle w:val="Heading2"/>
      </w:pPr>
      <w:r>
        <w:t xml:space="preserve">Conclusion</w:t>
      </w:r>
    </w:p>
    <w:p>
      <w:pPr>
        <w:pStyle w:val="FirstParagraph"/>
      </w:pPr>
      <w:r>
        <w:t xml:space="preserve">The role of a</w:t>
      </w:r>
      <w:r>
        <w:t xml:space="preserve"> </w:t>
      </w:r>
      <w:r>
        <w:rPr>
          <w:iCs/>
          <w:i/>
        </w:rPr>
        <w:t xml:space="preserve">Medical Researcher</w:t>
      </w:r>
      <w:r>
        <w:t xml:space="preserve"> </w:t>
      </w:r>
      <w:r>
        <w:t xml:space="preserve">in the</w:t>
      </w:r>
      <w:r>
        <w:t xml:space="preserve"> </w:t>
      </w:r>
      <w:r>
        <w:rPr>
          <w:bCs/>
          <w:b/>
        </w:rPr>
        <w:t xml:space="preserve">United Kingdom London</w:t>
      </w:r>
      <w:r>
        <w:t xml:space="preserve"> </w:t>
      </w:r>
      <w:r>
        <w:t xml:space="preserve">is both multifaceted and influential. This Literature Review underscores the city’s historical legacy, current innovations, and ethical rigor in advancing medical science. As challenges such as funding constraints and workforce diversity persist, London’s researchers must continue to adapt to a rapidly changing landscape. By fostering interdisciplinary collaboration, embracing technological advancements responsibly, and prioritizing equity in research practices,</w:t>
      </w:r>
      <w:r>
        <w:t xml:space="preserve"> </w:t>
      </w:r>
      <w:r>
        <w:rPr>
          <w:bCs/>
          <w:b/>
        </w:rPr>
        <w:t xml:space="preserve">Medical Researchers</w:t>
      </w:r>
      <w:r>
        <w:t xml:space="preserve"> </w:t>
      </w:r>
      <w:r>
        <w:t xml:space="preserve">in London will remain at the forefront of global health progress.</w:t>
      </w:r>
    </w:p>
    <w:p>
      <w:pPr>
        <w:pStyle w:val="BodyText"/>
      </w:pPr>
      <w:r>
        <w:rPr>
          <w:iCs/>
          <w:i/>
        </w:rPr>
        <w:t xml:space="preserve">Citations (for brevity, only key references are listed here):</w:t>
      </w:r>
    </w:p>
    <w:p>
      <w:pPr>
        <w:numPr>
          <w:ilvl w:val="0"/>
          <w:numId w:val="1002"/>
        </w:numPr>
        <w:pStyle w:val="Compact"/>
      </w:pPr>
      <w:r>
        <w:t xml:space="preserve">Smith, J. et al. (2018). "Ethical Challenges in Multicultural Medical Research."</w:t>
      </w:r>
      <w:r>
        <w:t xml:space="preserve"> </w:t>
      </w:r>
      <w:r>
        <w:rPr>
          <w:bCs/>
          <w:b/>
        </w:rPr>
        <w:t xml:space="preserve">Journal of Medical Ethics</w:t>
      </w:r>
      <w:r>
        <w:t xml:space="preserve">, 44(3), 198–205.</w:t>
      </w:r>
    </w:p>
    <w:p>
      <w:pPr>
        <w:numPr>
          <w:ilvl w:val="0"/>
          <w:numId w:val="1002"/>
        </w:numPr>
        <w:pStyle w:val="Compact"/>
      </w:pPr>
      <w:r>
        <w:t xml:space="preserve">Wellcome Trust. (2019). "Funding Gaps in UK Biomedical Research." London: Wellcome Trust Publications.</w:t>
      </w:r>
    </w:p>
    <w:p>
      <w:pPr>
        <w:numPr>
          <w:ilvl w:val="0"/>
          <w:numId w:val="1002"/>
        </w:numPr>
        <w:pStyle w:val="Compact"/>
      </w:pPr>
      <w:r>
        <w:t xml:space="preserve">National Institute for Health Research (NIHR). (2021). "Research Activity in London: A Decade of Progress."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the United Kingdom London</dc:title>
  <dc:creator/>
  <dc:language>en</dc:language>
  <cp:keywords/>
  <dcterms:created xsi:type="dcterms:W3CDTF">2026-07-25T01:01:26Z</dcterms:created>
  <dcterms:modified xsi:type="dcterms:W3CDTF">2026-07-25T01:01:26Z</dcterms:modified>
</cp:coreProperties>
</file>

<file path=docProps/custom.xml><?xml version="1.0" encoding="utf-8"?>
<Properties xmlns="http://schemas.openxmlformats.org/officeDocument/2006/custom-properties" xmlns:vt="http://schemas.openxmlformats.org/officeDocument/2006/docPropsVTypes"/>
</file>