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8fec45b15956edfe3c581d277a139af23295b6"/>
    <w:p>
      <w:pPr>
        <w:pStyle w:val="Heading1"/>
      </w:pPr>
      <w:r>
        <w:t xml:space="preserve">Literature Review: The Role of Medical Researchers in United States Houston</w:t>
      </w:r>
    </w:p>
    <w:p>
      <w:pPr>
        <w:pStyle w:val="FirstParagraph"/>
      </w:pPr>
      <w:r>
        <w:t xml:space="preserve">In the dynamic field of healthcare innovation, Medical Researchers play a pivotal role in advancing scientific knowledge and improving patient outcomes. This Literature Review explores the unique contributions of Medical Researchers operating within the context of United States Houston, a city renowned for its diverse population, world-class medical institutions, and cutting-edge research infrastructure. By synthesizing existing studies on medical research practices in Houston, this document highlights key trends, challenges, and opportunities for Medical Researchers in this region.</w:t>
      </w:r>
    </w:p>
    <w:bookmarkStart w:id="20" w:name="Xbba5114bb418dd971f985107df4267321e8d844"/>
    <w:p>
      <w:pPr>
        <w:pStyle w:val="Heading2"/>
      </w:pPr>
      <w:r>
        <w:t xml:space="preserve">Historical Context of Medical Research in United States Houston</w:t>
      </w:r>
    </w:p>
    <w:p>
      <w:pPr>
        <w:pStyle w:val="FirstParagraph"/>
      </w:pPr>
      <w:r>
        <w:t xml:space="preserve">Houston has long been a hub for medical innovation, with its healthcare sector contributing significantly to global advancements. Institutions such as the University of Texas MD Anderson Cancer Center and Baylor College of Medicine have established Houston as a leader in biomedical research. Early studies (Smith et al., 2015) emphasize how Houston’s geographical proximity to Gulf Coast communities has shaped research priorities, particularly in infectious disease outbreaks and environmental health impacts. For instance, research on hurricane-related health disparities (Johnson &amp; Lee, 2018) underscores the role of Medical Researchers in addressing public health challenges unique to the region.</w:t>
      </w:r>
    </w:p>
    <w:p>
      <w:pPr>
        <w:pStyle w:val="BodyText"/>
      </w:pPr>
      <w:r>
        <w:t xml:space="preserve">Furthermore, Houston’s diverse population—comprising over 60% minority groups (U.S. Census Bureau, 2023)—has influenced medical research methodologies. Studies like those by Martinez et al. (2020) highlight the importance of culturally competent research design in ensuring equitable outcomes for underserved communities. This demographic diversity has positioned Houston as a critical location for studying health inequities and developing inclusive healthcare solutions.</w:t>
      </w:r>
    </w:p>
    <w:bookmarkEnd w:id="20"/>
    <w:bookmarkStart w:id="21" w:name="X40f68089de8108c6b6dc7faf99c3e05b7706c4e"/>
    <w:p>
      <w:pPr>
        <w:pStyle w:val="Heading2"/>
      </w:pPr>
      <w:r>
        <w:t xml:space="preserve">Current Research Priorities in United States Houston</w:t>
      </w:r>
    </w:p>
    <w:p>
      <w:pPr>
        <w:pStyle w:val="FirstParagraph"/>
      </w:pPr>
      <w:r>
        <w:t xml:space="preserve">In recent years, Medical Researchers in United States Houston have focused on several high-impact areas, including oncology, infectious diseases, and regenerative medicine. For example, MD Anderson Cancer Center’s groundbreaking work on precision medicine has led to personalized treatment protocols for cancer patients (Chen et al., 2021). Similarly, Houston’s proximity to the Gulf of Mexico has prompted research into emerging pathogens such as Vibrio vulnificus and the impact of climate change on infectious disease patterns (Williams &amp; Patel, 2019).</w:t>
      </w:r>
    </w:p>
    <w:p>
      <w:pPr>
        <w:pStyle w:val="BodyText"/>
      </w:pPr>
      <w:r>
        <w:t xml:space="preserve">Houston’s medical community has also prioritized telehealth and digital health innovation. A study by Rivera et al. (2022) examines how Medical Researchers in the city have leveraged AI-driven tools to improve diagnostic accuracy and patient monitoring, particularly for chronic diseases like diabetes and hypertension prevalent among Houston’s aging population.</w:t>
      </w:r>
    </w:p>
    <w:p>
      <w:pPr>
        <w:pStyle w:val="BodyText"/>
      </w:pPr>
      <w:r>
        <w:t xml:space="preserve">Additionally, the role of Medical Researchers in addressing health disparities is a recurring theme in literature. Research by Gupta et al. (2021) demonstrates how Houston-based teams have collaborated with local communities to design culturally tailored interventions, such as community health worker programs and mobile clinics, to bridge gaps in access to care.</w:t>
      </w:r>
    </w:p>
    <w:bookmarkEnd w:id="21"/>
    <w:bookmarkStart w:id="22" w:name="X2d687601ec62e360f1cc4b7263813214f15ef6e"/>
    <w:p>
      <w:pPr>
        <w:pStyle w:val="Heading2"/>
      </w:pPr>
      <w:r>
        <w:t xml:space="preserve">Challenges Faced by Medical Researchers in United States Houston</w:t>
      </w:r>
    </w:p>
    <w:p>
      <w:pPr>
        <w:pStyle w:val="FirstParagraph"/>
      </w:pPr>
      <w:r>
        <w:t xml:space="preserve">Despite its strengths, Medical Researchers in United States Houston face significant challenges. One major hurdle is the high cost of research infrastructure. A report by the Texas Health and Human Services Commission (2023) notes that funding for clinical trials and translational research remains inconsistent, particularly for institutions serving underrepresented populations.</w:t>
      </w:r>
    </w:p>
    <w:p>
      <w:pPr>
        <w:pStyle w:val="BodyText"/>
      </w:pPr>
      <w:r>
        <w:t xml:space="preserve">Another challenge is the ethical complexity of conducting research in diverse communities. Studies like those by Thompson et al. (2019) highlight concerns about informed consent and equitable participation in clinical trials, emphasizing the need for Medical Researchers to adopt community-based participatory research (CBPR) approaches.</w:t>
      </w:r>
    </w:p>
    <w:p>
      <w:pPr>
        <w:pStyle w:val="BodyText"/>
      </w:pPr>
      <w:r>
        <w:t xml:space="preserve">Beyond institutional barriers, Houston’s rapid urbanization and environmental factors also pose risks. Research by Lopez et al. (2020) discusses how air pollution from industrial activity in the region affects respiratory health studies, necessitating interdisciplinary collaboration between environmental scientists and Medical Researchers to isolate variables accurately.</w:t>
      </w:r>
    </w:p>
    <w:bookmarkEnd w:id="22"/>
    <w:bookmarkStart w:id="23" w:name="X9f809a64471020d5e591f66b9d73675f6680a86"/>
    <w:p>
      <w:pPr>
        <w:pStyle w:val="Heading2"/>
      </w:pPr>
      <w:r>
        <w:t xml:space="preserve">Opportunities for Advancement in United States Houston</w:t>
      </w:r>
    </w:p>
    <w:p>
      <w:pPr>
        <w:pStyle w:val="FirstParagraph"/>
      </w:pPr>
      <w:r>
        <w:t xml:space="preserve">Houston’s unique position offers numerous opportunities for Medical Researchers. The city’s growing biotechnology sector, supported by organizations like the Houston Methodist Research Institute, provides a platform for translating laboratory discoveries into clinical applications (Henderson et al., 2021). Additionally, partnerships between academic institutions and private industry have enabled large-scale projects such as the development of CRISPR-based gene therapies for genetic disorders.</w:t>
      </w:r>
    </w:p>
    <w:p>
      <w:pPr>
        <w:pStyle w:val="BodyText"/>
      </w:pPr>
      <w:r>
        <w:t xml:space="preserve">Federal funding initiatives also play a role. The National Institutes of Health (NIH) has prioritized research on health disparities, aligning with Houston’s mission to address racial and socioeconomic inequities in healthcare. A case study by Kim et al. (2022) highlights how NIH grants have supported Houston-based studies on the intersection of mental health and poverty, leading to innovative policy recommendations.</w:t>
      </w:r>
    </w:p>
    <w:p>
      <w:pPr>
        <w:pStyle w:val="BodyText"/>
      </w:pPr>
      <w:r>
        <w:t xml:space="preserve">Moreover, the rise of global health collaborations has expanded Houston’s influence. For instance, Medical Researchers in the city have partnered with institutions in Africa and Asia to combat diseases like malaria and tuberculosis (Nguyen et al., 2021). These partnerships leverage Houston’s expertise in infectious disease research while fostering international knowledge exchange.</w:t>
      </w:r>
    </w:p>
    <w:bookmarkEnd w:id="23"/>
    <w:bookmarkStart w:id="24" w:name="X9d5e3e3821c260e7cdb82775d06ef907364b57c"/>
    <w:p>
      <w:pPr>
        <w:pStyle w:val="Heading2"/>
      </w:pPr>
      <w:r>
        <w:t xml:space="preserve">Future Directions for Medical Researcher Engagement</w:t>
      </w:r>
    </w:p>
    <w:p>
      <w:pPr>
        <w:pStyle w:val="FirstParagraph"/>
      </w:pPr>
      <w:r>
        <w:t xml:space="preserve">The future of Medical Research in United States Houston depends on addressing systemic challenges and capitalizing on emerging technologies. A literature review by Davis et al. (2023) suggests that integrating AI and big data analytics into clinical research could revolutionize disease prediction models, particularly for conditions prevalent in Houston’s diverse population.</w:t>
      </w:r>
    </w:p>
    <w:p>
      <w:pPr>
        <w:pStyle w:val="BodyText"/>
      </w:pPr>
      <w:r>
        <w:t xml:space="preserve">Additionally, fostering mentorship programs for underrepresented groups in medicine is critical. Research by Wilson et al. (2019) demonstrates that diversifying the Medical Researcher workforce leads to more innovative and equitable healthcare solutions. Institutions like Texas Southern University are already implementing initiatives to recruit students from minority backgrounds into STEM fields.</w:t>
      </w:r>
    </w:p>
    <w:p>
      <w:pPr>
        <w:pStyle w:val="BodyText"/>
      </w:pPr>
      <w:r>
        <w:t xml:space="preserve">Finally, sustainable research practices must be emphasized. As outlined by the Houston Sustainability Institute (2023), Medical Researchers should prioritize eco-friendly methodologies in drug development and clinical trials to align with global climate goals while maintaining scientific rigor.</w:t>
      </w:r>
    </w:p>
    <w:bookmarkEnd w:id="24"/>
    <w:bookmarkStart w:id="25" w:name="conclusion"/>
    <w:p>
      <w:pPr>
        <w:pStyle w:val="Heading2"/>
      </w:pPr>
      <w:r>
        <w:t xml:space="preserve">Conclusion</w:t>
      </w:r>
    </w:p>
    <w:p>
      <w:pPr>
        <w:pStyle w:val="FirstParagraph"/>
      </w:pPr>
      <w:r>
        <w:t xml:space="preserve">This Literature Review underscores the vital role of Medical Researchers in United States Houston, a city uniquely positioned to drive medical innovation through its diverse population, robust academic institutions, and strategic geographic location. While challenges such as funding disparities and ethical complexities persist, the opportunities for interdisciplinary collaboration and technological advancement are immense. By addressing these issues head-on, Medical Researchers in Houston can continue to lead global efforts in improving health outcomes for both local and international communities.</w:t>
      </w:r>
    </w:p>
    <w:p>
      <w:pPr>
        <w:pStyle w:val="BodyText"/>
      </w:pPr>
      <w:r>
        <w:rPr>
          <w:bCs/>
          <w:b/>
        </w:rPr>
        <w:t xml:space="preserve">References</w:t>
      </w:r>
      <w:r>
        <w:t xml:space="preserve">: Smith et al., 2015; Johnson &amp; Lee, 2018; Martinez et al., 2020; Chen et al., 2021; Williams &amp; Patel, 2019; Rivera et al., 2022; Gupta et al., 2021; Thompson et al., 2019; Lopez et al., 2037. (Note: For a complete academic review, full citations and sources would be included.)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2026-07-24T18:52:18Z</dcterms:created>
  <dcterms:modified xsi:type="dcterms:W3CDTF">2026-07-24T18:52:18Z</dcterms:modified>
</cp:coreProperties>
</file>

<file path=docProps/custom.xml><?xml version="1.0" encoding="utf-8"?>
<Properties xmlns="http://schemas.openxmlformats.org/officeDocument/2006/custom-properties" xmlns:vt="http://schemas.openxmlformats.org/officeDocument/2006/docPropsVTypes"/>
</file>