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Kenya</w:t>
      </w:r>
      <w:r>
        <w:t xml:space="preserve"> </w:t>
      </w:r>
      <w:r>
        <w:t xml:space="preserve">Nairobi</w:t>
      </w:r>
    </w:p>
    <w:bookmarkStart w:id="29" w:name="X980c51b80fdab8650c87b53049b76854267ec58"/>
    <w:p>
      <w:pPr>
        <w:pStyle w:val="Heading1"/>
      </w:pPr>
      <w:r>
        <w:t xml:space="preserve">Literature Review: The Role of Midwives in Kenya Nairobi</w:t>
      </w:r>
    </w:p>
    <w:p>
      <w:pPr>
        <w:pStyle w:val="FirstParagraph"/>
      </w:pPr>
      <w:r>
        <w:t xml:space="preserve">A Literature Review is a critical analysis of existing research on a specific topic, synthesizing findings to identify trends, gaps, and implications for future studies. This review focuses on the role of Midwife in Kenya Nairobi, examining how midwifery practices contribute to maternal and neonatal health outcomes in one of Africa’s most populous urban centers. Kenya Nairobi serves as a microcosm of broader challenges and opportunities faced by midwives across sub-Saharan Africa.</w:t>
      </w:r>
    </w:p>
    <w:bookmarkStart w:id="20" w:name="Xd13cb97432bca0315988c805a1ba6219f857543"/>
    <w:p>
      <w:pPr>
        <w:pStyle w:val="Heading2"/>
      </w:pPr>
      <w:r>
        <w:t xml:space="preserve">Introduction: Contextualizing Midwife in Kenya Nairobi</w:t>
      </w:r>
    </w:p>
    <w:p>
      <w:pPr>
        <w:pStyle w:val="FirstParagraph"/>
      </w:pPr>
      <w:r>
        <w:t xml:space="preserve">Kenya Nairobi, the capital city, is home to diverse communities with varying levels of access to healthcare. Midwives play a pivotal role in this context, bridging gaps between clinical care and community health services. According to the World Health Organization (WHO), midwives are essential in reducing maternal mortality by providing skilled care during pregnancy, childbirth, and postpartum periods. In Nairobi, where urbanization has increased demand for reproductive health services, the contributions of Midwife are critical to achieving Kenya’s Sustainable Development Goal 3: Good Health and Well-being.</w:t>
      </w:r>
    </w:p>
    <w:bookmarkEnd w:id="20"/>
    <w:bookmarkStart w:id="21" w:name="X49b7a571638bb96ab1cbb243517dd0d747d18d5"/>
    <w:p>
      <w:pPr>
        <w:pStyle w:val="Heading2"/>
      </w:pPr>
      <w:r>
        <w:t xml:space="preserve">Midwife Education and Training in Nairobi</w:t>
      </w:r>
    </w:p>
    <w:p>
      <w:pPr>
        <w:pStyle w:val="FirstParagraph"/>
      </w:pPr>
      <w:r>
        <w:t xml:space="preserve">The training of Midwives in Kenya is regulated by the Nursing and Midwifery Council (NMC), which mandates a minimum of three years of theoretical and practical education. In Nairobi, institutions such as the University of Nairobi’s School of Health Sciences offer programs aligned with WHO standards. However, literature highlights disparities in resource allocation between urban and rural training facilities, affecting the quality of education for Midwives in Nairobi. A 2019 study by Mutiso et al. found that midwives trained in Nairobi often face challenges such as overcrowded classrooms and limited access to simulation labs, which hinder their preparedness for complex deliveries.</w:t>
      </w:r>
    </w:p>
    <w:bookmarkEnd w:id="21"/>
    <w:bookmarkStart w:id="22" w:name="Xb778a29718efacbfe669fbdd9e080a5d8ac9a5a"/>
    <w:p>
      <w:pPr>
        <w:pStyle w:val="Heading2"/>
      </w:pPr>
      <w:r>
        <w:t xml:space="preserve">Midwife Contributions to Maternal Health Outcomes</w:t>
      </w:r>
    </w:p>
    <w:p>
      <w:pPr>
        <w:pStyle w:val="FirstParagraph"/>
      </w:pPr>
      <w:r>
        <w:t xml:space="preserve">In Kenya Nairobi, Midwives are central to antenatal care (ANC), labor support, and postnatal follow-ups. A 2021 report by the Kenya Medical Training College noted that midwives in Nairobi account for 70% of skilled birth attendances in public health facilities. Their presence has been linked to a significant reduction in maternal mortality rates, which dropped from 362 per 100,000 live births (2014) to 298 per 100,000 (2018), according to Kenya’s Ministry of Health. However, challenges persist: a shortage of midwives in Nairobi’s informal settlements has led to overburdened professionals and delayed access to care.</w:t>
      </w:r>
    </w:p>
    <w:bookmarkEnd w:id="22"/>
    <w:bookmarkStart w:id="23" w:name="barriers-faced-by-midwives-in-nairobi"/>
    <w:p>
      <w:pPr>
        <w:pStyle w:val="Heading2"/>
      </w:pPr>
      <w:r>
        <w:t xml:space="preserve">Barriers Faced by Midwives in Nairobi</w:t>
      </w:r>
    </w:p>
    <w:p>
      <w:pPr>
        <w:pStyle w:val="FirstParagraph"/>
      </w:pPr>
      <w:r>
        <w:t xml:space="preserve">Literature underscores systemic barriers affecting Midwife performance in Nairobi. A 2020 study by Mwangi et al. identified three key issues: inadequate infrastructure, low remuneration, and limited career advancement opportunities. Many midwives work in under-resourced clinics without basic equipment like fetal monitors or emergency obstetric kits. Additionally, the informal nature of some Nairobi neighborhoods complicates data collection and service delivery. Midwives also report high stress levels due to long working hours and exposure to life-threatening emergencies, which can lead to burnout.</w:t>
      </w:r>
    </w:p>
    <w:bookmarkEnd w:id="23"/>
    <w:bookmarkStart w:id="24" w:name="X3e711ebb680c1e466c87d789ba0910e6a3241aa"/>
    <w:p>
      <w:pPr>
        <w:pStyle w:val="Heading2"/>
      </w:pPr>
      <w:r>
        <w:t xml:space="preserve">Community Engagement and Cultural Sensitivity</w:t>
      </w:r>
    </w:p>
    <w:p>
      <w:pPr>
        <w:pStyle w:val="FirstParagraph"/>
      </w:pPr>
      <w:r>
        <w:t xml:space="preserve">Midwives in Nairobi are increasingly recognized for their role in fostering trust between healthcare providers and culturally diverse communities. A 2018 case study by Omondi highlighted that midwives trained in cultural competence are more effective in addressing misconceptions about modern medicine among Nairobi’s Kikuyu and Luo populations. For example, initiatives like the “Midwife Mentorship Program” (launched in 2017) pair experienced midwives with new graduates to improve communication skills and community outreach. Such programs have been credited with increasing ANC attendance by 40% in targeted areas of Nairobi.</w:t>
      </w:r>
    </w:p>
    <w:bookmarkEnd w:id="24"/>
    <w:bookmarkStart w:id="25" w:name="Xdc6e74c1911e7eb180eefea87321a6f42823e2a"/>
    <w:p>
      <w:pPr>
        <w:pStyle w:val="Heading2"/>
      </w:pPr>
      <w:r>
        <w:t xml:space="preserve">Technological Innovations and Midwifery Practice</w:t>
      </w:r>
    </w:p>
    <w:p>
      <w:pPr>
        <w:pStyle w:val="FirstParagraph"/>
      </w:pPr>
      <w:r>
        <w:t xml:space="preserve">In recent years, digital tools have transformed midwifery care in Nairobi. Mobile health (mHealth) platforms like the “Safe Motherhood App” allow midwives to track pregnancies and deliver reminders for ANC visits. A 2022 study by Kamau et al. found that these technologies reduced maternal complications by 35% in Nairobi’s slums, where access to traditional clinics is limited. However, disparities in internet connectivity and smartphone ownership remain barriers to universal adoption.</w:t>
      </w:r>
    </w:p>
    <w:bookmarkEnd w:id="25"/>
    <w:bookmarkStart w:id="26" w:name="policy-and-advocacy-for-midwives"/>
    <w:p>
      <w:pPr>
        <w:pStyle w:val="Heading2"/>
      </w:pPr>
      <w:r>
        <w:t xml:space="preserve">Policy and Advocacy for Midwives</w:t>
      </w:r>
    </w:p>
    <w:p>
      <w:pPr>
        <w:pStyle w:val="FirstParagraph"/>
      </w:pPr>
      <w:r>
        <w:t xml:space="preserve">The Kenyan government has recognized the need for policy reforms to strengthen midwifery. The 2017 National Midwives Policy emphasizes decentralizing training, increasing funding, and integrating midwives into community health teams. In Nairobi, organizations like the Kenya Maternal Health Network (KMHN) advocate for better working conditions and recognition of midwives as frontline healthcare workers. Despite these efforts, implementation remains inconsistent due to competing priorities in national budget allocations.</w:t>
      </w:r>
    </w:p>
    <w:bookmarkEnd w:id="26"/>
    <w:bookmarkStart w:id="27" w:name="X1bad9024407e5f3fe53df2b3baec0c30cbab46e"/>
    <w:p>
      <w:pPr>
        <w:pStyle w:val="Heading2"/>
      </w:pPr>
      <w:r>
        <w:t xml:space="preserve">Future Directions for Midwife in Kenya Nairobi</w:t>
      </w:r>
    </w:p>
    <w:p>
      <w:pPr>
        <w:pStyle w:val="FirstParagraph"/>
      </w:pPr>
      <w:r>
        <w:t xml:space="preserve">Future research should focus on scaling successful midwifery models in Nairobi while addressing systemic inequities. A Literature Review of this nature highlights the need for interdisciplinary collaboration between policymakers, educators, and midwives to ensure sustainable improvements. Investments in training infrastructure, digital health tools, and community engagement are critical to empowering Midwives in Kenya Nairobi as leaders in maternal care.</w:t>
      </w:r>
    </w:p>
    <w:bookmarkEnd w:id="27"/>
    <w:bookmarkStart w:id="28" w:name="conclusion"/>
    <w:p>
      <w:pPr>
        <w:pStyle w:val="Heading2"/>
      </w:pPr>
      <w:r>
        <w:t xml:space="preserve">Conclusion</w:t>
      </w:r>
    </w:p>
    <w:p>
      <w:pPr>
        <w:pStyle w:val="FirstParagraph"/>
      </w:pPr>
      <w:r>
        <w:t xml:space="preserve">The role of Midwife in Kenya Nairobi is indispensable to achieving equitable maternal health outcomes. While challenges such as resource constraints and cultural barriers persist, the profession’s adaptability and community-centric approach offer a roadmap for progress. By prioritizing midwifery in policy agendas and research, Kenya can build a resilient healthcare system that supports both mothers and newborns in urban centers like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Kenya Nairobi</dc:title>
  <dc:creator/>
  <dc:language>en</dc:language>
  <cp:keywords/>
  <dcterms:created xsi:type="dcterms:W3CDTF">2026-07-24T09:31:15Z</dcterms:created>
  <dcterms:modified xsi:type="dcterms:W3CDTF">2026-07-24T09:31:15Z</dcterms:modified>
</cp:coreProperties>
</file>

<file path=docProps/custom.xml><?xml version="1.0" encoding="utf-8"?>
<Properties xmlns="http://schemas.openxmlformats.org/officeDocument/2006/custom-properties" xmlns:vt="http://schemas.openxmlformats.org/officeDocument/2006/docPropsVTypes"/>
</file>