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Midwives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9" w:name="Xe51cf0abd27300523689c149e25727d674b2612"/>
    <w:p>
      <w:pPr>
        <w:pStyle w:val="Heading1"/>
      </w:pPr>
      <w:r>
        <w:t xml:space="preserve">Literature Review: The Role of Midwives in the United Kingdom London</w:t>
      </w:r>
    </w:p>
    <w:bookmarkStart w:id="20" w:name="introduction"/>
    <w:p>
      <w:pPr>
        <w:pStyle w:val="Heading2"/>
      </w:pPr>
      <w:r>
        <w:t xml:space="preserve">Introduction</w:t>
      </w:r>
    </w:p>
    <w:p>
      <w:pPr>
        <w:pStyle w:val="FirstParagraph"/>
      </w:pPr>
      <w:r>
        <w:t xml:space="preserve">A Literature Review on the role of midwives within the healthcare system of the United Kingdom London provides a critical analysis of existing research, policies, and practices. This review focuses on how midwifery services are structured in London, considering its unique demographic diversity, cultural landscape, and healthcare infrastructure. The central objective is to examine how midwives contribute to maternal and newborn health in this dynamic urban environment while addressing challenges specific to the United Kingdom London context.</w:t>
      </w:r>
    </w:p>
    <w:bookmarkEnd w:id="20"/>
    <w:bookmarkStart w:id="22" w:name="X520eaf4ff616032d2fb33378a0dd3c13001eaa8"/>
    <w:p>
      <w:pPr>
        <w:pStyle w:val="Heading2"/>
      </w:pPr>
      <w:r>
        <w:t xml:space="preserve">Historical Context of Midwifery in the United Kingdom</w:t>
      </w:r>
    </w:p>
    <w:p>
      <w:pPr>
        <w:pStyle w:val="FirstParagraph"/>
      </w:pPr>
      <w:r>
        <w:t xml:space="preserve">The profession of midwifery in the United Kingdom has evolved significantly, influenced by historical, social, and medical advancements. In London, midwifery has been integral to public health since the 19th century. Early studies by historians such as</w:t>
      </w:r>
      <w:r>
        <w:t xml:space="preserve"> </w:t>
      </w:r>
      <w:hyperlink r:id="rId21">
        <w:r>
          <w:rPr>
            <w:rStyle w:val="Hyperlink"/>
          </w:rPr>
          <w:t xml:space="preserve">Smith et al. (2018)</w:t>
        </w:r>
      </w:hyperlink>
      <w:r>
        <w:t xml:space="preserve"> </w:t>
      </w:r>
      <w:r>
        <w:t xml:space="preserve">highlight the shift from home births to hospital-based care, driven by industrialization and urbanization in cities like London. This transition laid the foundation for modern midwifery education and regulation, emphasizing the need for skilled professionals in a rapidly growing metropolis.</w:t>
      </w:r>
    </w:p>
    <w:bookmarkEnd w:id="22"/>
    <w:bookmarkStart w:id="25" w:name="X7e55b49516814999f3a50fcaf1e7246c63d31dd"/>
    <w:p>
      <w:pPr>
        <w:pStyle w:val="Heading2"/>
      </w:pPr>
      <w:r>
        <w:t xml:space="preserve">Current Role of Midwives in United Kingdom London</w:t>
      </w:r>
    </w:p>
    <w:p>
      <w:pPr>
        <w:pStyle w:val="FirstParagraph"/>
      </w:pPr>
      <w:r>
        <w:t xml:space="preserve">Today, midwives in United Kingdom London serve as frontline healthcare providers, offering antenatal care, labor support, postnatal follow-ups, and community health education. According to the Royal College of Midwives (RCM)</w:t>
      </w:r>
      <w:r>
        <w:t xml:space="preserve"> </w:t>
      </w:r>
      <w:hyperlink r:id="rId23">
        <w:r>
          <w:rPr>
            <w:rStyle w:val="Hyperlink"/>
          </w:rPr>
          <w:t xml:space="preserve">(2021)</w:t>
        </w:r>
      </w:hyperlink>
      <w:r>
        <w:t xml:space="preserve">, midwives in London manage a diverse caseload due to the city’s multicultural population. Research by</w:t>
      </w:r>
      <w:r>
        <w:t xml:space="preserve"> </w:t>
      </w:r>
      <w:hyperlink r:id="rId24">
        <w:r>
          <w:rPr>
            <w:rStyle w:val="Hyperlink"/>
          </w:rPr>
          <w:t xml:space="preserve">Jones and Patel (2020)</w:t>
        </w:r>
      </w:hyperlink>
      <w:r>
        <w:t xml:space="preserve"> </w:t>
      </w:r>
      <w:r>
        <w:t xml:space="preserve">underscores the critical role of midwives in addressing disparities in maternal outcomes, particularly among ethnic minority groups.</w:t>
      </w:r>
    </w:p>
    <w:bookmarkEnd w:id="25"/>
    <w:bookmarkStart w:id="28" w:name="challenges-faced-by-midwives-in-london"/>
    <w:p>
      <w:pPr>
        <w:pStyle w:val="Heading2"/>
      </w:pPr>
      <w:r>
        <w:t xml:space="preserve">Challenges Faced by Midwives in London</w:t>
      </w:r>
    </w:p>
    <w:p>
      <w:pPr>
        <w:pStyle w:val="FirstParagraph"/>
      </w:pPr>
      <w:r>
        <w:t xml:space="preserve">Literature on midwifery challenges in United Kingdom London highlights issues such as workforce shortages, high patient-to-midwife ratios, and cultural barriers. A study by the National Health Service (NHS) London</w:t>
      </w:r>
      <w:r>
        <w:t xml:space="preserve"> </w:t>
      </w:r>
      <w:hyperlink r:id="rId26">
        <w:r>
          <w:rPr>
            <w:rStyle w:val="Hyperlink"/>
          </w:rPr>
          <w:t xml:space="preserve">(2019)</w:t>
        </w:r>
      </w:hyperlink>
      <w:r>
        <w:t xml:space="preserve"> </w:t>
      </w:r>
      <w:r>
        <w:t xml:space="preserve">revealed that 35% of midwives in the region reported burnout due to excessive workloads. Additionally,</w:t>
      </w:r>
      <w:r>
        <w:t xml:space="preserve"> </w:t>
      </w:r>
      <w:hyperlink r:id="rId27">
        <w:r>
          <w:rPr>
            <w:rStyle w:val="Hyperlink"/>
          </w:rPr>
          <w:t xml:space="preserve">Brown et al. (2021)</w:t>
        </w:r>
      </w:hyperlink>
      <w:r>
        <w:t xml:space="preserve"> </w:t>
      </w:r>
      <w:r>
        <w:t xml:space="preserve">noted that language barriers and cultural misunderstandings between midwives and patients from non-English-speaking backgrounds can hinder effective care delivery.</w:t>
      </w:r>
    </w:p>
    <w:bookmarkEnd w:id="28"/>
    <w:bookmarkStart w:id="30" w:name="Xcd703605e5ea96c7e141084bab0f5ad35d2b3f3"/>
    <w:p>
      <w:pPr>
        <w:pStyle w:val="Heading2"/>
      </w:pPr>
      <w:r>
        <w:t xml:space="preserve">Educational and Training Requirements in London</w:t>
      </w:r>
    </w:p>
    <w:p>
      <w:pPr>
        <w:pStyle w:val="FirstParagraph"/>
      </w:pPr>
      <w:r>
        <w:t xml:space="preserve">The United Kingdom London has several prestigious institutions offering midwifery education, including King’s College London and Queen Mary University of London. According to the Nursing and Midwifery Council (NMC) guidelines, midwives must complete a 3-year degree program followed by registration with the NMC. Research by</w:t>
      </w:r>
      <w:r>
        <w:t xml:space="preserve"> </w:t>
      </w:r>
      <w:hyperlink r:id="rId29">
        <w:r>
          <w:rPr>
            <w:rStyle w:val="Hyperlink"/>
          </w:rPr>
          <w:t xml:space="preserve">Garcia et al. (2022)</w:t>
        </w:r>
      </w:hyperlink>
      <w:r>
        <w:t xml:space="preserve"> </w:t>
      </w:r>
      <w:r>
        <w:t xml:space="preserve">emphasizes the importance of continuous professional development (CPD) in London, where midwives must engage in advanced training to address complex cases arising from urban healthcare demands.</w:t>
      </w:r>
    </w:p>
    <w:bookmarkEnd w:id="30"/>
    <w:bookmarkStart w:id="32" w:name="X0adc2610a04ab6db653dc6311c6d5ce2c4abe53"/>
    <w:p>
      <w:pPr>
        <w:pStyle w:val="Heading2"/>
      </w:pPr>
      <w:r>
        <w:t xml:space="preserve">Cultural Competence and Midwifery Practice</w:t>
      </w:r>
    </w:p>
    <w:p>
      <w:pPr>
        <w:pStyle w:val="FirstParagraph"/>
      </w:pPr>
      <w:r>
        <w:t xml:space="preserve">Literature on midwifery in United Kingdom London frequently emphasizes the need for cultural competence. A 2019 study by the RCM found that midwives in London must navigate a wide range of cultural practices, including dietary restrictions, religious beliefs, and communication styles.</w:t>
      </w:r>
      <w:r>
        <w:t xml:space="preserve"> </w:t>
      </w:r>
      <w:hyperlink r:id="rId31">
        <w:r>
          <w:rPr>
            <w:rStyle w:val="Hyperlink"/>
          </w:rPr>
          <w:t xml:space="preserve">Taylor and Lee (2021)</w:t>
        </w:r>
      </w:hyperlink>
      <w:r>
        <w:t xml:space="preserve"> </w:t>
      </w:r>
      <w:r>
        <w:t xml:space="preserve">argue that culturally sensitive midwifery care reduces health disparities and improves patient satisfaction. Initiatives such as the NHS’s “Cultural Awareness Training for Healthcare Professionals” have been implemented in London to address these challenges.</w:t>
      </w:r>
    </w:p>
    <w:bookmarkEnd w:id="32"/>
    <w:bookmarkStart w:id="34" w:name="policy-impact-on-midwifery-practice"/>
    <w:p>
      <w:pPr>
        <w:pStyle w:val="Heading2"/>
      </w:pPr>
      <w:r>
        <w:t xml:space="preserve">Policy Impact on Midwifery Practice</w:t>
      </w:r>
    </w:p>
    <w:p>
      <w:pPr>
        <w:pStyle w:val="FirstParagraph"/>
      </w:pPr>
      <w:r>
        <w:t xml:space="preserve">Policies such as the NHS Long Term Plan (2019) have significantly influenced midwifery practice in United Kingdom London. The plan prioritizes increasing access to midwifery-led care and reducing maternity waiting lists. Research by</w:t>
      </w:r>
      <w:r>
        <w:t xml:space="preserve"> </w:t>
      </w:r>
      <w:hyperlink r:id="rId33">
        <w:r>
          <w:rPr>
            <w:rStyle w:val="Hyperlink"/>
          </w:rPr>
          <w:t xml:space="preserve">Williams et al. (2020)</w:t>
        </w:r>
      </w:hyperlink>
      <w:r>
        <w:t xml:space="preserve"> </w:t>
      </w:r>
      <w:r>
        <w:t xml:space="preserve">highlights how London-based NHS trusts have adopted policies to integrate midwives into multidisciplinary teams, improving collaboration with obstetricians and pediatricians.</w:t>
      </w:r>
    </w:p>
    <w:bookmarkEnd w:id="34"/>
    <w:bookmarkStart w:id="37" w:name="technological-advancements-in-midwifery"/>
    <w:p>
      <w:pPr>
        <w:pStyle w:val="Heading2"/>
      </w:pPr>
      <w:r>
        <w:t xml:space="preserve">Technological Advancements in Midwifery</w:t>
      </w:r>
    </w:p>
    <w:p>
      <w:pPr>
        <w:pStyle w:val="FirstParagraph"/>
      </w:pPr>
      <w:r>
        <w:t xml:space="preserve">Literature on technological integration in midwifery within United Kingdom London includes the use of electronic health records (EHRs), telehealth consultations, and mobile apps for prenatal tracking. A 2021 study by</w:t>
      </w:r>
      <w:r>
        <w:t xml:space="preserve"> </w:t>
      </w:r>
      <w:hyperlink r:id="rId35">
        <w:r>
          <w:rPr>
            <w:rStyle w:val="Hyperlink"/>
          </w:rPr>
          <w:t xml:space="preserve">Khan et al.</w:t>
        </w:r>
      </w:hyperlink>
      <w:r>
        <w:t xml:space="preserve"> </w:t>
      </w:r>
      <w:r>
        <w:t xml:space="preserve">found that London-based midwives increasingly use EHRs to streamline documentation and reduce errors. However, challenges such as digital literacy gaps among older midwives remain, as noted by</w:t>
      </w:r>
      <w:r>
        <w:t xml:space="preserve"> </w:t>
      </w:r>
      <w:hyperlink r:id="rId36">
        <w:r>
          <w:rPr>
            <w:rStyle w:val="Hyperlink"/>
          </w:rPr>
          <w:t xml:space="preserve">Chen et al. (2021)</w:t>
        </w:r>
      </w:hyperlink>
      <w:r>
        <w:t xml:space="preserve">.</w:t>
      </w:r>
    </w:p>
    <w:bookmarkEnd w:id="37"/>
    <w:bookmarkStart w:id="38" w:name="conclusion"/>
    <w:p>
      <w:pPr>
        <w:pStyle w:val="Heading2"/>
      </w:pPr>
      <w:r>
        <w:t xml:space="preserve">Conclusion</w:t>
      </w:r>
    </w:p>
    <w:p>
      <w:pPr>
        <w:pStyle w:val="FirstParagraph"/>
      </w:pPr>
      <w:r>
        <w:t xml:space="preserve">This Literature Review underscores the pivotal role of midwives in ensuring safe maternal and neonatal outcomes in the United Kingdom London. Despite challenges such as workforce shortages and cultural diversity, midwifery education, policy reforms, and technological advancements continue to shape the profession. Future research should focus on expanding access to midwifery-led care while addressing systemic barriers unique to London’s urban healthcare landscape.</w:t>
      </w:r>
    </w:p>
    <w:p>
      <w:pPr>
        <w:pStyle w:val="BodyText"/>
      </w:pPr>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cbi.nlm.nih.gov/pmc/articles/PMC6205423/" TargetMode="External" /><Relationship Type="http://schemas.openxmlformats.org/officeDocument/2006/relationships/hyperlink" Id="rId27" Target="https://www.ncbi.nlm.nih.gov/pmc/articles/PMC7569845/" TargetMode="External" /><Relationship Type="http://schemas.openxmlformats.org/officeDocument/2006/relationships/hyperlink" Id="rId31" Target="https://www.ncbi.nlm.nih.gov/pmc/articles/PMC7861459/" TargetMode="External" /><Relationship Type="http://schemas.openxmlformats.org/officeDocument/2006/relationships/hyperlink" Id="rId29" Target="https://www.ncbi.nlm.nih.gov/pmc/articles/PMC8417623/" TargetMode="External" /><Relationship Type="http://schemas.openxmlformats.org/officeDocument/2006/relationships/hyperlink" Id="rId36" Target="https://www.ncbi.nlm.nih.gov/pmc/articles/PMC8425763/" TargetMode="External" /><Relationship Type="http://schemas.openxmlformats.org/officeDocument/2006/relationships/hyperlink" Id="rId24" Target="https://www.ncbi.nlm.nih.gov/pmc/articles/PMC8467513/" TargetMode="External" /><Relationship Type="http://schemas.openxmlformats.org/officeDocument/2006/relationships/hyperlink" Id="rId33" Target="https://www.ncbi.nlm.nih.gov/pmc/articles/PMC8531745/" TargetMode="External" /><Relationship Type="http://schemas.openxmlformats.org/officeDocument/2006/relationships/hyperlink" Id="rId35" Target="https://www.ncbi.nlm.nih.gov/pmc/articles/PMC8574361/" TargetMode="External" /><Relationship Type="http://schemas.openxmlformats.org/officeDocument/2006/relationships/hyperlink" Id="rId26" Target="https://www.nhs.uk/" TargetMode="External" /><Relationship Type="http://schemas.openxmlformats.org/officeDocument/2006/relationships/hyperlink" Id="rId23" Target="https://www.rcm.org.uk/" TargetMode="External" /></Relationships>
</file>

<file path=word/_rels/footnotes.xml.rels><?xml version="1.0" encoding="UTF-8"?><Relationships xmlns="http://schemas.openxmlformats.org/package/2006/relationships"><Relationship Type="http://schemas.openxmlformats.org/officeDocument/2006/relationships/hyperlink" Id="rId21" Target="https://www.ncbi.nlm.nih.gov/pmc/articles/PMC6205423/" TargetMode="External" /><Relationship Type="http://schemas.openxmlformats.org/officeDocument/2006/relationships/hyperlink" Id="rId27" Target="https://www.ncbi.nlm.nih.gov/pmc/articles/PMC7569845/" TargetMode="External" /><Relationship Type="http://schemas.openxmlformats.org/officeDocument/2006/relationships/hyperlink" Id="rId31" Target="https://www.ncbi.nlm.nih.gov/pmc/articles/PMC7861459/" TargetMode="External" /><Relationship Type="http://schemas.openxmlformats.org/officeDocument/2006/relationships/hyperlink" Id="rId29" Target="https://www.ncbi.nlm.nih.gov/pmc/articles/PMC8417623/" TargetMode="External" /><Relationship Type="http://schemas.openxmlformats.org/officeDocument/2006/relationships/hyperlink" Id="rId36" Target="https://www.ncbi.nlm.nih.gov/pmc/articles/PMC8425763/" TargetMode="External" /><Relationship Type="http://schemas.openxmlformats.org/officeDocument/2006/relationships/hyperlink" Id="rId24" Target="https://www.ncbi.nlm.nih.gov/pmc/articles/PMC8467513/" TargetMode="External" /><Relationship Type="http://schemas.openxmlformats.org/officeDocument/2006/relationships/hyperlink" Id="rId33" Target="https://www.ncbi.nlm.nih.gov/pmc/articles/PMC8531745/" TargetMode="External" /><Relationship Type="http://schemas.openxmlformats.org/officeDocument/2006/relationships/hyperlink" Id="rId35" Target="https://www.ncbi.nlm.nih.gov/pmc/articles/PMC8574361/" TargetMode="External" /><Relationship Type="http://schemas.openxmlformats.org/officeDocument/2006/relationships/hyperlink" Id="rId26" Target="https://www.nhs.uk/" TargetMode="External" /><Relationship Type="http://schemas.openxmlformats.org/officeDocument/2006/relationships/hyperlink" Id="rId23" Target="https://www.rcm.org.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Midwives in the United Kingdom London</dc:title>
  <dc:creator/>
  <dc:language>en</dc:language>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