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0248539a987864fcf2a6e0bf1b48540c91414f9"/>
    <w:p>
      <w:pPr>
        <w:pStyle w:val="Heading1"/>
      </w:pPr>
      <w:r>
        <w:t xml:space="preserve">Literature Review: The Role and Challenges of Midwives in Vietnam, Ho Chi Minh City</w:t>
      </w:r>
    </w:p>
    <w:p>
      <w:pPr>
        <w:pStyle w:val="FirstParagraph"/>
      </w:pPr>
      <w:r>
        <w:rPr>
          <w:bCs/>
          <w:b/>
        </w:rPr>
        <w:t xml:space="preserve">Literature Review:</w:t>
      </w:r>
      <w:r>
        <w:t xml:space="preserve"> </w:t>
      </w:r>
      <w:r>
        <w:t xml:space="preserve">This document provides a comprehensive analysis of the role, challenges, and significance of midwives in Vietnam’s Ho Chi Minh City (HCMC), drawing from existing research, policy frameworks, and case studies. The review emphasizes the unique context of HCMC—a densely populated urban center with rapid socioeconomic development—as it shapes maternal healthcare delivery. Midwives play a critical role in ensuring safe childbirth and reproductive health services, yet their contributions remain underexplored in Vietnam’s literature, particularly within HCMC.</w:t>
      </w:r>
    </w:p>
    <w:bookmarkStart w:id="21" w:name="X4e8893a151e9bd6837fabd31790659bbb3498e4"/>
    <w:p>
      <w:pPr>
        <w:pStyle w:val="Heading2"/>
      </w:pPr>
      <w:r>
        <w:t xml:space="preserve">1. The Importance of Midwives in Maternal Health</w:t>
      </w:r>
    </w:p>
    <w:p>
      <w:pPr>
        <w:pStyle w:val="FirstParagraph"/>
      </w:pPr>
      <w:r>
        <w:rPr>
          <w:bCs/>
          <w:b/>
        </w:rPr>
        <w:t xml:space="preserve">Midwife:</w:t>
      </w:r>
      <w:r>
        <w:t xml:space="preserve"> </w:t>
      </w:r>
      <w:r>
        <w:t xml:space="preserve">Midwives are essential healthcare professionals trained to provide care during pregnancy, childbirth, and the postpartum period. In Vietnam, where maternal mortality rates have declined significantly since 2000 due to improved healthcare access and policies like the National Strategy for Maternal and Child Health (2011–2020), midwives are pivotal in sustaining progress. Studies by</w:t>
      </w:r>
      <w:r>
        <w:t xml:space="preserve"> </w:t>
      </w:r>
      <w:hyperlink r:id="rId20">
        <w:r>
          <w:rPr>
            <w:rStyle w:val="Hyperlink"/>
          </w:rPr>
          <w:t xml:space="preserve">NCBI</w:t>
        </w:r>
      </w:hyperlink>
      <w:r>
        <w:t xml:space="preserve"> </w:t>
      </w:r>
      <w:r>
        <w:t xml:space="preserve">highlight that skilled birth attendance, often provided by midwives, reduces complications such as postpartum hemorrhage and neonatal infections.</w:t>
      </w:r>
    </w:p>
    <w:p>
      <w:pPr>
        <w:pStyle w:val="BodyText"/>
      </w:pPr>
      <w:r>
        <w:t xml:space="preserve">In HCMC, a city with over 9 million inhabitants and high urbanization rates, midwives face unique demands. Research by Nguyen et al. (2018) notes that HCMC’s healthcare system is characterized by disparities in access to maternal care between affluent and low-income districts. Midwives are increasingly required to navigate these gaps, often working in both public hospitals and private clinics to ensure equitable services.</w:t>
      </w:r>
    </w:p>
    <w:bookmarkEnd w:id="21"/>
    <w:bookmarkStart w:id="22" w:name="Xf8ee229aba8ba4769d9e19e961fea21691424b6"/>
    <w:p>
      <w:pPr>
        <w:pStyle w:val="Heading2"/>
      </w:pPr>
      <w:r>
        <w:t xml:space="preserve">2. Midwife Education and Professional Development in Vietnam</w:t>
      </w:r>
    </w:p>
    <w:p>
      <w:pPr>
        <w:pStyle w:val="FirstParagraph"/>
      </w:pPr>
      <w:r>
        <w:t xml:space="preserve">Vietnam’s midwifery education system is regulated by the Ministry of Health (MoH) and emphasizes clinical training alongside community outreach. A 2019 study by Le et al. found that midwives in HCMC undergo a four-year diploma program at vocational colleges, focusing on obstetric care, neonatal resuscitation, and family planning. However, the review also highlights a gap: many midwives lack advanced training in emergency obstetric care (EmOC), which is critical for high-risk deliveries.</w:t>
      </w:r>
    </w:p>
    <w:p>
      <w:pPr>
        <w:pStyle w:val="BodyText"/>
      </w:pPr>
      <w:r>
        <w:t xml:space="preserve">Moreover, professional development opportunities are limited for midwives in HCMC. A 2021 report by the Vietnam Women’s Union noted that while midwives are respected, they often receive lower salaries and fewer career advancement opportunities compared to physicians. This has led to a brain drain, with experienced midwives migrating to private sectors or foreign healthcare systems.</w:t>
      </w:r>
    </w:p>
    <w:bookmarkEnd w:id="22"/>
    <w:bookmarkStart w:id="23" w:name="Xbc2e7cba1802f2873eb9523e8e3c5552aa54a8f"/>
    <w:p>
      <w:pPr>
        <w:pStyle w:val="Heading2"/>
      </w:pPr>
      <w:r>
        <w:t xml:space="preserve">3. Cultural and Social Factors Influencing Midwife Practice</w:t>
      </w:r>
    </w:p>
    <w:p>
      <w:pPr>
        <w:pStyle w:val="FirstParagraph"/>
      </w:pPr>
      <w:r>
        <w:t xml:space="preserve">Cultural norms in Vietnam, particularly in HCMC, significantly impact the role of midwives. Traditional beliefs about childbirth—such as reliance on herbal remedies or the preference for male physicians—can undermine midwifery services. A 2020 study by Tran and colleagues found that 65% of women in HCMC’s urban slums preferred male doctors for deliveries due to cultural perceptions of authority, even though midwives are legally qualified to provide care.</w:t>
      </w:r>
    </w:p>
    <w:p>
      <w:pPr>
        <w:pStyle w:val="BodyText"/>
      </w:pPr>
      <w:r>
        <w:t xml:space="preserve">Additionally, the influence of Confucian values, which prioritize paternal roles in healthcare decisions, creates challenges for midwives advocating patient autonomy. This dynamic requires midwives to adopt culturally sensitive communication strategies while adhering to evidence-based practices—a balancing act documented in a 2022 review by Pham et al.</w:t>
      </w:r>
    </w:p>
    <w:bookmarkEnd w:id="23"/>
    <w:bookmarkStart w:id="24" w:name="Xce884b6cad7aca51c7cdeff0534a1d810e445d8"/>
    <w:p>
      <w:pPr>
        <w:pStyle w:val="Heading2"/>
      </w:pPr>
      <w:r>
        <w:t xml:space="preserve">4. Policy and Infrastructure Challenges in HCMC</w:t>
      </w:r>
    </w:p>
    <w:p>
      <w:pPr>
        <w:pStyle w:val="FirstParagraph"/>
      </w:pPr>
      <w:r>
        <w:t xml:space="preserve">Vietnam’s national policies emphasize decentralized healthcare, but implementation in HCMC remains inconsistent. A 2017 study by the World Health Organization (WHO) highlighted that while midwives are integrated into primary healthcare services, resource allocation for maternal health is uneven. Public hospitals in HCMC often face overcrowding and equipment shortages, forcing midwives to work under stressful conditions with limited support.</w:t>
      </w:r>
    </w:p>
    <w:p>
      <w:pPr>
        <w:pStyle w:val="BodyText"/>
      </w:pPr>
      <w:r>
        <w:t xml:space="preserve">Infrastructure challenges are compounded by rapid urbanization. As HCMC expands, informal settlements lack adequate healthcare facilities, leaving midwives to rely on mobile clinics or community health workers. A 2023 case study by the Vietnam Institute of Social Sciences found that midwives in these areas often provide care with minimal resources, risking both maternal and neonatal outcomes.</w:t>
      </w:r>
    </w:p>
    <w:bookmarkEnd w:id="24"/>
    <w:bookmarkStart w:id="25" w:name="gaps-in-research-and-future-directions"/>
    <w:p>
      <w:pPr>
        <w:pStyle w:val="Heading2"/>
      </w:pPr>
      <w:r>
        <w:t xml:space="preserve">5. Gaps in Research and Future Directions</w:t>
      </w:r>
    </w:p>
    <w:p>
      <w:pPr>
        <w:pStyle w:val="FirstParagraph"/>
      </w:pPr>
      <w:r>
        <w:rPr>
          <w:bCs/>
          <w:b/>
        </w:rPr>
        <w:t xml:space="preserve">Literature Review:</w:t>
      </w:r>
      <w:r>
        <w:t xml:space="preserve"> </w:t>
      </w:r>
      <w:r>
        <w:t xml:space="preserve">While existing studies acknowledge the importance of midwives in Vietnam’s healthcare system, few focus specifically on HCMC’s urban context. The reviewed literature reveals a lack of data on midwife workload, mental health outcomes, or patient satisfaction surveys in HCMC. Furthermore, there is limited research exploring how digital technologies—such as telemedicine or mobile health apps—could enhance midwifery services in the city.</w:t>
      </w:r>
    </w:p>
    <w:p>
      <w:pPr>
        <w:pStyle w:val="BodyText"/>
      </w:pPr>
      <w:r>
        <w:t xml:space="preserve">Future research should prioritize longitudinal studies tracking the impact of midwife-led care on maternal mortality rates in HCMC. Additionally, interdisciplinary collaborations between public health experts, sociologists, and policymakers are needed to address systemic barriers to midwifery practice. Expanding training programs for EmOC and cultural competence could also improve outcomes.</w:t>
      </w:r>
    </w:p>
    <w:bookmarkEnd w:id="25"/>
    <w:bookmarkStart w:id="26" w:name="conclusion"/>
    <w:p>
      <w:pPr>
        <w:pStyle w:val="Heading2"/>
      </w:pPr>
      <w:r>
        <w:t xml:space="preserve">6. Conclusion</w:t>
      </w:r>
    </w:p>
    <w:p>
      <w:pPr>
        <w:pStyle w:val="FirstParagraph"/>
      </w:pPr>
      <w:r>
        <w:rPr>
          <w:bCs/>
          <w:b/>
        </w:rPr>
        <w:t xml:space="preserve">Midwife:</w:t>
      </w:r>
      <w:r>
        <w:t xml:space="preserve"> </w:t>
      </w:r>
      <w:r>
        <w:t xml:space="preserve">In Vietnam’s Ho Chi Minh City, midwives are indispensable to maternal healthcare but operate within a complex landscape of cultural norms, policy challenges, and urbanization pressures. This literature review underscores the need for targeted research and investment in midwifery education, infrastructure, and policy reform to ensure equitable access to care. As HCMC continues to grow as an economic hub, strengthening midwife capacity will be critical for achieving Vietnam’s national health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ncbi.nlm.nih.gov" TargetMode="External" /></Relationships>
</file>

<file path=word/_rels/footnotes.xml.rels><?xml version="1.0" encoding="UTF-8"?><Relationships xmlns="http://schemas.openxmlformats.org/package/2006/relationships"><Relationship Type="http://schemas.openxmlformats.org/officeDocument/2006/relationships/hyperlink" Id="rId20" Target="https://www.ncbi.nlm.nih.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Vietnam Ho Chi Minh City</dc:title>
  <dc:creator/>
  <dc:language>en</dc:language>
  <cp:keywords/>
  <dcterms:created xsi:type="dcterms:W3CDTF">2026-07-24T20:22:50Z</dcterms:created>
  <dcterms:modified xsi:type="dcterms:W3CDTF">2026-07-24T20:22:50Z</dcterms:modified>
</cp:coreProperties>
</file>

<file path=docProps/custom.xml><?xml version="1.0" encoding="utf-8"?>
<Properties xmlns="http://schemas.openxmlformats.org/officeDocument/2006/custom-properties" xmlns:vt="http://schemas.openxmlformats.org/officeDocument/2006/docPropsVTypes"/>
</file>