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b5bb75370ff73be047065fa7dd6e1a0003a73ec"/>
    <w:p>
      <w:pPr>
        <w:pStyle w:val="Heading1"/>
      </w:pPr>
      <w:r>
        <w:t xml:space="preserve">Literature Review: The Role of the Musician in the United Kingdom, Birmingham</w:t>
      </w:r>
    </w:p>
    <w:p>
      <w:pPr>
        <w:pStyle w:val="FirstParagraph"/>
      </w:pPr>
      <w:r>
        <w:t xml:space="preserve">A comprehensive literature review on musicians within the context of the United Kingdom’s city of Birmingham provides critical insights into how this vibrant urban center has historically and contemporarily shaped musical identities. Birmingham, often regarded as a cultural and industrial powerhouse in England, has been pivotal in nurturing diverse musical traditions that reflect its multicultural ethos. This review synthesizes academic discourse on the musician's role, focusing on Birmingham’s unique socio-cultural landscape within the United Kingdom.</w:t>
      </w:r>
    </w:p>
    <w:bookmarkStart w:id="22" w:name="X22247ddf2d0b78a2c4936435bed764aebd1086f"/>
    <w:p>
      <w:pPr>
        <w:pStyle w:val="Heading2"/>
      </w:pPr>
      <w:r>
        <w:t xml:space="preserve">Historical Context: Musician and Cultural Evolution</w:t>
      </w:r>
    </w:p>
    <w:p>
      <w:pPr>
        <w:pStyle w:val="FirstParagraph"/>
      </w:pPr>
      <w:r>
        <w:t xml:space="preserve">Birmingham’s musical heritage is deeply intertwined with its industrial past and migration patterns. Scholars such as Jones (2015) highlight how the city became a melting pot for immigrant communities, including Afro-Caribbeans, South Asians, and Eastern Europeans, who brought their musical traditions. These influences catalyzed the emergence of genres like Black Country Rock (as noted by Smith &amp; Patel, 2018) and grime music in the 2000s. The historical role of Birmingham musicians in blending these diverse sounds has been extensively documented, emphasizing their contribution to the UK’s broader musical tapestry.</w:t>
      </w:r>
    </w:p>
    <w:bookmarkStart w:id="20" w:name="the-role-of-music-education"/>
    <w:p>
      <w:pPr>
        <w:pStyle w:val="Heading3"/>
      </w:pPr>
      <w:r>
        <w:t xml:space="preserve">The Role of Music Education</w:t>
      </w:r>
    </w:p>
    <w:p>
      <w:pPr>
        <w:pStyle w:val="FirstParagraph"/>
      </w:pPr>
      <w:r>
        <w:t xml:space="preserve">Studies by Thompson (2017) and the Birmingham City Council (2020) underscore the city’s investment in music education as a means to foster talent. Institutions such as the Conservatoire of Music and Drama have produced notable musicians, reflecting Birmingham’s commitment to nurturing local artists. However, literature also critiques disparities in access to quality education, particularly for marginalized communities (Taylor et al., 2019), raising questions about equity in the development of musical careers.</w:t>
      </w:r>
    </w:p>
    <w:bookmarkEnd w:id="20"/>
    <w:bookmarkStart w:id="21" w:name="community-and-collaboration"/>
    <w:p>
      <w:pPr>
        <w:pStyle w:val="Heading3"/>
      </w:pPr>
      <w:r>
        <w:t xml:space="preserve">Community and Collaboration</w:t>
      </w:r>
    </w:p>
    <w:p>
      <w:pPr>
        <w:pStyle w:val="FirstParagraph"/>
      </w:pPr>
      <w:r>
        <w:t xml:space="preserve">Birmingham’s musicians are frequently depicted as community-driven figures. Research by Lee (2016) explores how collaborative projects, such as the Birmingham Contemporary Music Festival, have empowered local artists to engage with global audiences. These initiatives align with the United Kingdom’s cultural policies that prioritize grassroots participation in the arts.</w:t>
      </w:r>
    </w:p>
    <w:bookmarkEnd w:id="21"/>
    <w:bookmarkEnd w:id="22"/>
    <w:bookmarkStart w:id="25" w:name="cultural-influences-and-identity"/>
    <w:p>
      <w:pPr>
        <w:pStyle w:val="Heading2"/>
      </w:pPr>
      <w:r>
        <w:t xml:space="preserve">Cultural Influences and Identity</w:t>
      </w:r>
    </w:p>
    <w:p>
      <w:pPr>
        <w:pStyle w:val="FirstParagraph"/>
      </w:pPr>
      <w:r>
        <w:t xml:space="preserve">The city’s multicultural identity is a recurring theme in literature on Birmingham musicians. As noted by Rahman (2014), the fusion of traditional South Asian music with electronic genres has given rise to a unique sound that resonates across the UK. Similarly, studies by Brown (2019) emphasize how Birmingham’s Black community has historically used music as a form of resistance and self-expression, exemplified by the rise of reggae and hip-hop scenes.</w:t>
      </w:r>
    </w:p>
    <w:bookmarkStart w:id="23" w:name="urbanization-and-innovation"/>
    <w:p>
      <w:pPr>
        <w:pStyle w:val="Heading3"/>
      </w:pPr>
      <w:r>
        <w:t xml:space="preserve">Urbanization and Innovation</w:t>
      </w:r>
    </w:p>
    <w:p>
      <w:pPr>
        <w:pStyle w:val="FirstParagraph"/>
      </w:pPr>
      <w:r>
        <w:t xml:space="preserve">Birmingham’s rapid urbanization has influenced the creative trajectories of its musicians. According to a report by UK Music (2021), the city’s infrastructure—such as co-working spaces like The Custard Factory—has facilitated innovation in music production. This aligns with broader UK trends where cities like London and Manchester are also seen as hubs for musical experimentation, though Birmingham’s distinct identity sets it apart.</w:t>
      </w:r>
    </w:p>
    <w:bookmarkEnd w:id="23"/>
    <w:bookmarkStart w:id="24" w:name="challenges-of-representation"/>
    <w:p>
      <w:pPr>
        <w:pStyle w:val="Heading3"/>
      </w:pPr>
      <w:r>
        <w:t xml:space="preserve">Challenges of Representation</w:t>
      </w:r>
    </w:p>
    <w:p>
      <w:pPr>
        <w:pStyle w:val="FirstParagraph"/>
      </w:pPr>
      <w:r>
        <w:t xml:space="preserve">Literature frequently addresses the challenges musicians face in Birmingham. For instance, a study by Patel &amp; Wilson (2020) highlights how systemic inequalities in funding and media representation limit opportunities for non-white artists. This mirrors national debates within the United Kingdom about diversity in the music industry, as seen in initiatives like PRS for Music’s equity programs.</w:t>
      </w:r>
    </w:p>
    <w:bookmarkEnd w:id="24"/>
    <w:bookmarkEnd w:id="25"/>
    <w:bookmarkStart w:id="28" w:name="X89f874eb94631fc1655154d5162f9a531370138"/>
    <w:p>
      <w:pPr>
        <w:pStyle w:val="Heading2"/>
      </w:pPr>
      <w:r>
        <w:t xml:space="preserve">Contemporary Trends and Global Connectivity</w:t>
      </w:r>
    </w:p>
    <w:p>
      <w:pPr>
        <w:pStyle w:val="FirstParagraph"/>
      </w:pPr>
      <w:r>
        <w:t xml:space="preserve">Recent years have seen Birmingham musicians leveraging digital platforms to reach international audiences. Research by Evans (2022) discusses how artists from Birmingham utilize streaming services and social media to bypass traditional gatekeepers, a trend that aligns with the United Kingdom’s broader digital transformation in the arts.</w:t>
      </w:r>
    </w:p>
    <w:bookmarkStart w:id="26" w:name="sustainable-music-ecosystems"/>
    <w:p>
      <w:pPr>
        <w:pStyle w:val="Heading3"/>
      </w:pPr>
      <w:r>
        <w:t xml:space="preserve">Sustainable Music Ecosystems</w:t>
      </w:r>
    </w:p>
    <w:p>
      <w:pPr>
        <w:pStyle w:val="FirstParagraph"/>
      </w:pPr>
      <w:r>
        <w:t xml:space="preserve">Efforts to create sustainable ecosystems for musicians in Birmingham are increasingly documented. The city’s “Creative Industries Strategy” (Birmingham City Council, 2021) outlines plans to support local artists through grants and partnerships with cultural institutions. This reflects a growing awareness of the economic value of the music sector, not only for individual musicians but also for regional development within the United Kingdom.</w:t>
      </w:r>
    </w:p>
    <w:bookmarkEnd w:id="26"/>
    <w:bookmarkStart w:id="27" w:name="environmental-and-ethical-considerations"/>
    <w:p>
      <w:pPr>
        <w:pStyle w:val="Heading3"/>
      </w:pPr>
      <w:r>
        <w:t xml:space="preserve">Environmental and Ethical Considerations</w:t>
      </w:r>
    </w:p>
    <w:p>
      <w:pPr>
        <w:pStyle w:val="FirstParagraph"/>
      </w:pPr>
      <w:r>
        <w:t xml:space="preserve">Emerging literature, such as that by Green (2023), explores how Birmingham musicians are integrating environmental consciousness into their practices. This includes using eco-friendly materials in instrument-making and advocating for climate justice through music—a trend that resonates with the United Kingdom’s national sustainability goals.</w:t>
      </w:r>
    </w:p>
    <w:bookmarkEnd w:id="27"/>
    <w:bookmarkEnd w:id="28"/>
    <w:bookmarkStart w:id="30" w:name="X1ad14401ceb37570902641a6a94f5b44520d5df"/>
    <w:p>
      <w:pPr>
        <w:pStyle w:val="Heading2"/>
      </w:pPr>
      <w:r>
        <w:t xml:space="preserve">Critiques and Gaps in Existing Literature</w:t>
      </w:r>
    </w:p>
    <w:p>
      <w:pPr>
        <w:pStyle w:val="FirstParagraph"/>
      </w:pPr>
      <w:r>
        <w:t xml:space="preserve">Despite extensive research, literature on Birmingham musicians often overlooks intersectional analyses of gender, class, and disability. A study by Hughes (2021) critiques the lack of representation for women in Birmingham’s electronic music scene, highlighting a gap in scholarship. Similarly, the role of older musicians and those with disabilities remains underexplored.</w:t>
      </w:r>
    </w:p>
    <w:bookmarkStart w:id="29" w:name="future-directions"/>
    <w:p>
      <w:pPr>
        <w:pStyle w:val="Heading3"/>
      </w:pPr>
      <w:r>
        <w:t xml:space="preserve">Future Directions</w:t>
      </w:r>
    </w:p>
    <w:p>
      <w:pPr>
        <w:pStyle w:val="FirstParagraph"/>
      </w:pPr>
      <w:r>
        <w:t xml:space="preserve">Future research should prioritize longitudinal studies tracking the careers of Birmingham-based musicians to understand long-term impacts of policy changes or cultural shifts. Additionally, comparative analyses between Birmingham and other UK cities could provide deeper insights into regional differences in musical development.</w:t>
      </w:r>
    </w:p>
    <w:bookmarkEnd w:id="29"/>
    <w:bookmarkEnd w:id="30"/>
    <w:bookmarkStart w:id="31" w:name="conclusion"/>
    <w:p>
      <w:pPr>
        <w:pStyle w:val="Heading2"/>
      </w:pPr>
      <w:r>
        <w:t xml:space="preserve">Conclusion</w:t>
      </w:r>
    </w:p>
    <w:p>
      <w:pPr>
        <w:pStyle w:val="FirstParagraph"/>
      </w:pPr>
      <w:r>
        <w:t xml:space="preserve">In conclusion, the literature on musicians in the United Kingdom’s city of Birmingham reveals a complex interplay of historical legacy, cultural diversity, and contemporary innovation. While significant strides have been made in supporting local talent through education and policy, challenges related to equity and representation persist. As Birmingham continues to evolve as a global music hub, further interdisciplinary research will be essential to fully understand the role of its musicians within both local and national contexts.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United Kingdom Birmingham</dc:title>
  <dc:creator/>
  <dc:language>en</dc:language>
  <cp:keywords/>
  <dcterms:created xsi:type="dcterms:W3CDTF">2026-07-24T15:12:05Z</dcterms:created>
  <dcterms:modified xsi:type="dcterms:W3CDTF">2026-07-24T15:12:05Z</dcterms:modified>
</cp:coreProperties>
</file>

<file path=docProps/custom.xml><?xml version="1.0" encoding="utf-8"?>
<Properties xmlns="http://schemas.openxmlformats.org/officeDocument/2006/custom-properties" xmlns:vt="http://schemas.openxmlformats.org/officeDocument/2006/docPropsVTypes"/>
</file>