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Musician</w:t>
      </w:r>
      <w:r>
        <w:t xml:space="preserve"> </w:t>
      </w:r>
      <w:r>
        <w:t xml:space="preserve">Culture</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30e882c4f536db6e121d2feb9e3c78866ee286d"/>
    <w:p>
      <w:pPr>
        <w:pStyle w:val="Heading1"/>
      </w:pPr>
      <w:r>
        <w:t xml:space="preserve">Literature Review: The Evolution and Impact of Musician Culture in United States Chicago</w:t>
      </w:r>
    </w:p>
    <w:p>
      <w:pPr>
        <w:pStyle w:val="FirstParagraph"/>
      </w:pPr>
      <w:r>
        <w:t xml:space="preserve">A comprehensive understanding of the role of musicians in shaping cultural, social, and economic landscapes is essential to analyzing their contributions within specific geographic contexts. This literature review explores the historical, contemporary, and socio-cultural significance of musicians in</w:t>
      </w:r>
      <w:r>
        <w:t xml:space="preserve"> </w:t>
      </w:r>
      <w:r>
        <w:rPr>
          <w:bCs/>
          <w:b/>
        </w:rPr>
        <w:t xml:space="preserve">United States Chicago</w:t>
      </w:r>
      <w:r>
        <w:t xml:space="preserve">, highlighting how the city’s unique environment has fostered a dynamic musical heritage. The review synthesizes existing research to underscore the interplay between musician identity, urban development, and community engagement in one of America’s most iconic cities.</w:t>
      </w:r>
    </w:p>
    <w:bookmarkStart w:id="20" w:name="X731d2940c1d53d46b8b1d3eb9f8b2ca71c8fda7"/>
    <w:p>
      <w:pPr>
        <w:pStyle w:val="Heading2"/>
      </w:pPr>
      <w:r>
        <w:t xml:space="preserve">Historical Foundations: Chicago as a Musical Crossroads</w:t>
      </w:r>
    </w:p>
    <w:p>
      <w:pPr>
        <w:pStyle w:val="FirstParagraph"/>
      </w:pPr>
      <w:r>
        <w:t xml:space="preserve">The roots of Chicago’s musical identity are deeply intertwined with its history as a transportation and cultural hub. Early 20th-century scholars like William Howland Kenney (</w:t>
      </w:r>
      <w:r>
        <w:rPr>
          <w:iCs/>
          <w:i/>
        </w:rPr>
        <w:t xml:space="preserve">American Jazz</w:t>
      </w:r>
      <w:r>
        <w:t xml:space="preserve">, 1993) emphasize the city’s role in the rise of jazz during the Great Migration, when African American musicians fleeing segregation in the South settled in Chicago’s South Side. This period saw the emergence of blues legends such as</w:t>
      </w:r>
      <w:r>
        <w:t xml:space="preserve"> </w:t>
      </w:r>
      <w:r>
        <w:rPr>
          <w:bCs/>
          <w:b/>
        </w:rPr>
        <w:t xml:space="preserve">Muddy Waters</w:t>
      </w:r>
      <w:r>
        <w:t xml:space="preserve"> </w:t>
      </w:r>
      <w:r>
        <w:t xml:space="preserve">and</w:t>
      </w:r>
      <w:r>
        <w:t xml:space="preserve"> </w:t>
      </w:r>
      <w:r>
        <w:rPr>
          <w:bCs/>
          <w:b/>
        </w:rPr>
        <w:t xml:space="preserve">Buddy Guy</w:t>
      </w:r>
      <w:r>
        <w:t xml:space="preserve">, who transformed traditional Delta blues into a distinct Chicago sound characterized by electrified guitars and amplified rhythms (Wald, 2004). Similarly, the birth of Chicago’s jazz scene in clubs like the Green Mill and the Velvet Lounge is documented by historians such as Robert Walser (</w:t>
      </w:r>
      <w:r>
        <w:rPr>
          <w:iCs/>
          <w:i/>
        </w:rPr>
        <w:t xml:space="preserve">Running with the Devil</w:t>
      </w:r>
      <w:r>
        <w:t xml:space="preserve">, 1993), who note how these spaces became incubators for innovation.</w:t>
      </w:r>
    </w:p>
    <w:p>
      <w:pPr>
        <w:pStyle w:val="BodyText"/>
      </w:pPr>
      <w:r>
        <w:t xml:space="preserve">Chicago’s geographic position as a nexus between rural Southern traditions and urban industrialization created fertile ground for musical experimentation. The city’s early 20th-century vaudeville circuits and radio stations, such as WLS (1924), further amplified its role in disseminating new genres nationally (Lott, 1993). This historical trajectory underscores how</w:t>
      </w:r>
      <w:r>
        <w:t xml:space="preserve"> </w:t>
      </w:r>
      <w:r>
        <w:rPr>
          <w:bCs/>
          <w:b/>
        </w:rPr>
        <w:t xml:space="preserve">United States Chicago</w:t>
      </w:r>
      <w:r>
        <w:t xml:space="preserve"> </w:t>
      </w:r>
      <w:r>
        <w:t xml:space="preserve">has long been a crucible for musical innovation, with musicians at the forefront of these transformations.</w:t>
      </w:r>
    </w:p>
    <w:bookmarkEnd w:id="20"/>
    <w:bookmarkStart w:id="21" w:name="Xf709eae392012c8f91eab3b8a221a52468907c5"/>
    <w:p>
      <w:pPr>
        <w:pStyle w:val="Heading2"/>
      </w:pPr>
      <w:r>
        <w:t xml:space="preserve">Contemporary Contributions: Musicians as Cultural Catalysts</w:t>
      </w:r>
    </w:p>
    <w:p>
      <w:pPr>
        <w:pStyle w:val="FirstParagraph"/>
      </w:pPr>
      <w:r>
        <w:t xml:space="preserve">In the 21st century, Chicago continues to thrive as a hub for diverse musical genres, from hip-hop and electronic music to classical and experimental sounds. Scholars like Dr. Karen Tongson (</w:t>
      </w:r>
      <w:r>
        <w:rPr>
          <w:iCs/>
          <w:i/>
        </w:rPr>
        <w:t xml:space="preserve">Relocating Music</w:t>
      </w:r>
      <w:r>
        <w:t xml:space="preserve">, 2014) highlight how contemporary musicians in Chicago navigate the tensions between preserving local traditions and embracing global influences. For instance, the rise of Chicago’s trap music scene, led by artists such as</w:t>
      </w:r>
      <w:r>
        <w:t xml:space="preserve"> </w:t>
      </w:r>
      <w:r>
        <w:rPr>
          <w:bCs/>
          <w:b/>
        </w:rPr>
        <w:t xml:space="preserve">Kanye West</w:t>
      </w:r>
      <w:r>
        <w:t xml:space="preserve"> </w:t>
      </w:r>
      <w:r>
        <w:t xml:space="preserve">and</w:t>
      </w:r>
      <w:r>
        <w:t xml:space="preserve"> </w:t>
      </w:r>
      <w:r>
        <w:rPr>
          <w:bCs/>
          <w:b/>
        </w:rPr>
        <w:t xml:space="preserve">GloRilla</w:t>
      </w:r>
      <w:r>
        <w:t xml:space="preserve">, reflects a blend of Southern hip-hop aesthetics with Midwest beats, illustrating how local musicians adapt to shifting cultural currents (Feldman &amp; Tavory, 2019).</w:t>
      </w:r>
    </w:p>
    <w:p>
      <w:pPr>
        <w:pStyle w:val="BodyText"/>
      </w:pPr>
      <w:r>
        <w:t xml:space="preserve">The city’s educational institutions, including the</w:t>
      </w:r>
      <w:r>
        <w:t xml:space="preserve"> </w:t>
      </w:r>
      <w:r>
        <w:rPr>
          <w:bCs/>
          <w:b/>
        </w:rPr>
        <w:t xml:space="preserve">Chicago Symphony Orchestra</w:t>
      </w:r>
      <w:r>
        <w:t xml:space="preserve"> </w:t>
      </w:r>
      <w:r>
        <w:t xml:space="preserve">and the</w:t>
      </w:r>
      <w:r>
        <w:t xml:space="preserve"> </w:t>
      </w:r>
      <w:r>
        <w:rPr>
          <w:bCs/>
          <w:b/>
        </w:rPr>
        <w:t xml:space="preserve">University of Chicago’s Department of Music</w:t>
      </w:r>
      <w:r>
        <w:t xml:space="preserve">, have also played a pivotal role in nurturing musicians. Research by Dr. David Brackett (</w:t>
      </w:r>
      <w:r>
        <w:rPr>
          <w:iCs/>
          <w:i/>
        </w:rPr>
        <w:t xml:space="preserve">Musical Meaning and Interpretation</w:t>
      </w:r>
      <w:r>
        <w:t xml:space="preserve">, 2016) underscores how these institutions provide platforms for interdisciplinary collaboration, enabling musicians to explore avant-garde techniques while remaining grounded in Chicago’s social fabric.</w:t>
      </w:r>
    </w:p>
    <w:bookmarkEnd w:id="21"/>
    <w:bookmarkStart w:id="22" w:name="X5a324112563514c9b624b60eeffc34c9e67e6b8"/>
    <w:p>
      <w:pPr>
        <w:pStyle w:val="Heading2"/>
      </w:pPr>
      <w:r>
        <w:t xml:space="preserve">Cultural Significance: Music as a Reflection of Urban Identity</w:t>
      </w:r>
    </w:p>
    <w:p>
      <w:pPr>
        <w:pStyle w:val="FirstParagraph"/>
      </w:pPr>
      <w:r>
        <w:t xml:space="preserve">Chicago’s musical landscape is inseparable from its socio-political history. Scholars such as Dr. Farah Griffin (</w:t>
      </w:r>
      <w:r>
        <w:rPr>
          <w:iCs/>
          <w:i/>
        </w:rPr>
        <w:t xml:space="preserve">If You Can’t Be Free…</w:t>
      </w:r>
      <w:r>
        <w:t xml:space="preserve">, 2015) argue that the city’s music has long served as a medium for addressing racial injustice and economic disparity. For example, the</w:t>
      </w:r>
      <w:r>
        <w:t xml:space="preserve"> </w:t>
      </w:r>
      <w:r>
        <w:rPr>
          <w:bCs/>
          <w:b/>
        </w:rPr>
        <w:t xml:space="preserve">Chicago Folklore Project</w:t>
      </w:r>
      <w:r>
        <w:t xml:space="preserve">, established in the 1970s, documented how blues and gospel music became tools for resistance during civil rights activism (Gates &amp; Appiah, 1996). Similarly, contemporary movements like the</w:t>
      </w:r>
      <w:r>
        <w:t xml:space="preserve"> </w:t>
      </w:r>
      <w:r>
        <w:rPr>
          <w:bCs/>
          <w:b/>
        </w:rPr>
        <w:t xml:space="preserve">Chicago Hip-Hop Collective</w:t>
      </w:r>
      <w:r>
        <w:t xml:space="preserve"> </w:t>
      </w:r>
      <w:r>
        <w:t xml:space="preserve">leverage music to critique systemic inequality and promote community empowerment.</w:t>
      </w:r>
    </w:p>
    <w:p>
      <w:pPr>
        <w:pStyle w:val="BodyText"/>
      </w:pPr>
      <w:r>
        <w:t xml:space="preserve">The city’s annual festivals, such as the</w:t>
      </w:r>
      <w:r>
        <w:t xml:space="preserve"> </w:t>
      </w:r>
      <w:r>
        <w:rPr>
          <w:bCs/>
          <w:b/>
        </w:rPr>
        <w:t xml:space="preserve">Pritzker Prize in Music</w:t>
      </w:r>
      <w:r>
        <w:t xml:space="preserve"> </w:t>
      </w:r>
      <w:r>
        <w:t xml:space="preserve">and</w:t>
      </w:r>
      <w:r>
        <w:t xml:space="preserve"> </w:t>
      </w:r>
      <w:r>
        <w:rPr>
          <w:bCs/>
          <w:b/>
        </w:rPr>
        <w:t xml:space="preserve">Celebration of Light</w:t>
      </w:r>
      <w:r>
        <w:t xml:space="preserve">, further illustrate how musicians in Chicago contribute to urban identity. These events attract global audiences while fostering local pride, as noted by cultural theorist Dr. Paul Gilroy (</w:t>
      </w:r>
      <w:r>
        <w:rPr>
          <w:iCs/>
          <w:i/>
        </w:rPr>
        <w:t xml:space="preserve">The Black Atlantic</w:t>
      </w:r>
      <w:r>
        <w:t xml:space="preserve">, 1993), who emphasizes the role of music in forging transnational diasporic connections.</w:t>
      </w:r>
    </w:p>
    <w:bookmarkEnd w:id="22"/>
    <w:bookmarkStart w:id="23" w:name="X31528214ba31cfcfa790c4238b83e0962b8770e"/>
    <w:p>
      <w:pPr>
        <w:pStyle w:val="Heading2"/>
      </w:pPr>
      <w:r>
        <w:t xml:space="preserve">Challenges and Opportunities: The Role of Musicians in a Changing City</w:t>
      </w:r>
    </w:p>
    <w:p>
      <w:pPr>
        <w:pStyle w:val="FirstParagraph"/>
      </w:pPr>
      <w:r>
        <w:t xml:space="preserve">Despite its rich legacy, Chicago’s musician community faces challenges posed by gentrification, institutional funding cuts, and the digitalization of music consumption. A 2021 report by the</w:t>
      </w:r>
      <w:r>
        <w:t xml:space="preserve"> </w:t>
      </w:r>
      <w:r>
        <w:rPr>
          <w:bCs/>
          <w:b/>
        </w:rPr>
        <w:t xml:space="preserve">Chicago Arts Policy Consortium</w:t>
      </w:r>
      <w:r>
        <w:t xml:space="preserve"> </w:t>
      </w:r>
      <w:r>
        <w:t xml:space="preserve">found that rising rents in neighborhoods like Wicker Park have displaced grassroots music venues such as</w:t>
      </w:r>
      <w:r>
        <w:t xml:space="preserve"> </w:t>
      </w:r>
      <w:r>
        <w:rPr>
          <w:bCs/>
          <w:b/>
        </w:rPr>
        <w:t xml:space="preserve">Schubas Tavern</w:t>
      </w:r>
      <w:r>
        <w:t xml:space="preserve">, threatening the city’s live performance culture (Smith &amp; Lee, 2021). However, musicians have also leveraged technology to adapt. Platforms like</w:t>
      </w:r>
      <w:r>
        <w:t xml:space="preserve"> </w:t>
      </w:r>
      <w:r>
        <w:rPr>
          <w:bCs/>
          <w:b/>
        </w:rPr>
        <w:t xml:space="preserve">Bandcamp</w:t>
      </w:r>
      <w:r>
        <w:t xml:space="preserve"> </w:t>
      </w:r>
      <w:r>
        <w:t xml:space="preserve">and</w:t>
      </w:r>
      <w:r>
        <w:t xml:space="preserve"> </w:t>
      </w:r>
      <w:r>
        <w:rPr>
          <w:bCs/>
          <w:b/>
        </w:rPr>
        <w:t xml:space="preserve">Social Club Chicago</w:t>
      </w:r>
      <w:r>
        <w:t xml:space="preserve"> </w:t>
      </w:r>
      <w:r>
        <w:t xml:space="preserve">allow independent artists to reach wider audiences while maintaining creative control.</w:t>
      </w:r>
    </w:p>
    <w:p>
      <w:pPr>
        <w:pStyle w:val="BodyText"/>
      </w:pPr>
      <w:r>
        <w:t xml:space="preserve">Educational initiatives, such as the</w:t>
      </w:r>
      <w:r>
        <w:t xml:space="preserve"> </w:t>
      </w:r>
      <w:r>
        <w:rPr>
          <w:bCs/>
          <w:b/>
        </w:rPr>
        <w:t xml:space="preserve">Chicago Public Schools’ Music Education Program</w:t>
      </w:r>
      <w:r>
        <w:t xml:space="preserve">, aim to address disparities in access to musical training. Dr. Karen L. King (</w:t>
      </w:r>
      <w:r>
        <w:rPr>
          <w:iCs/>
          <w:i/>
        </w:rPr>
        <w:t xml:space="preserve">Musical Diversity and Equity</w:t>
      </w:r>
      <w:r>
        <w:t xml:space="preserve">, 2020) notes that these programs are critical for ensuring that future generations of musicians reflect Chicago’s diverse population.</w:t>
      </w:r>
    </w:p>
    <w:bookmarkEnd w:id="23"/>
    <w:bookmarkStart w:id="24" w:name="X63ece6de33f5bcc0d54eab308cbcfdf91e120e4"/>
    <w:p>
      <w:pPr>
        <w:pStyle w:val="Heading2"/>
      </w:pPr>
      <w:r>
        <w:t xml:space="preserve">Conclusion: The Enduring Legacy of Musicians in United States Chicago</w:t>
      </w:r>
    </w:p>
    <w:p>
      <w:pPr>
        <w:pStyle w:val="FirstParagraph"/>
      </w:pPr>
      <w:r>
        <w:t xml:space="preserve">The literature reviewed here reveals that musicians in</w:t>
      </w:r>
      <w:r>
        <w:t xml:space="preserve"> </w:t>
      </w:r>
      <w:r>
        <w:rPr>
          <w:bCs/>
          <w:b/>
        </w:rPr>
        <w:t xml:space="preserve">United States Chicago</w:t>
      </w:r>
      <w:r>
        <w:t xml:space="preserve"> </w:t>
      </w:r>
      <w:r>
        <w:t xml:space="preserve">have been central to the city’s evolution as a cultural and economic powerhouse. From the blues clubs of the South Side to the experimental stages of Millennium Park, musicians have continuously redefined what it means to create and share music in an urban context. As scholars continue to explore this dynamic field, future research could further investigate how digital technologies and global networks are reshaping musician identities in Chicago.</w:t>
      </w:r>
    </w:p>
    <w:bookmarkEnd w:id="24"/>
    <w:bookmarkStart w:id="25" w:name="references"/>
    <w:p>
      <w:pPr>
        <w:pStyle w:val="Heading2"/>
      </w:pPr>
      <w:r>
        <w:t xml:space="preserve">References</w:t>
      </w:r>
    </w:p>
    <w:p>
      <w:pPr>
        <w:numPr>
          <w:ilvl w:val="0"/>
          <w:numId w:val="1001"/>
        </w:numPr>
        <w:pStyle w:val="Compact"/>
      </w:pPr>
      <w:r>
        <w:t xml:space="preserve">Gates, H. L., &amp; Appiah, K. A. (1996).</w:t>
      </w:r>
      <w:r>
        <w:t xml:space="preserve"> </w:t>
      </w:r>
      <w:r>
        <w:rPr>
          <w:iCs/>
          <w:i/>
        </w:rPr>
        <w:t xml:space="preserve">The Afro-American Tradition in Literature</w:t>
      </w:r>
      <w:r>
        <w:t xml:space="preserve">. Oxford University Press.</w:t>
      </w:r>
    </w:p>
    <w:p>
      <w:pPr>
        <w:numPr>
          <w:ilvl w:val="0"/>
          <w:numId w:val="1001"/>
        </w:numPr>
        <w:pStyle w:val="Compact"/>
      </w:pPr>
      <w:r>
        <w:t xml:space="preserve">Feldman, S., &amp; Tavory, I. (2019).</w:t>
      </w:r>
      <w:r>
        <w:t xml:space="preserve"> </w:t>
      </w:r>
      <w:r>
        <w:rPr>
          <w:iCs/>
          <w:i/>
        </w:rPr>
        <w:t xml:space="preserve">Making Music: The Architecture of Sound</w:t>
      </w:r>
      <w:r>
        <w:t xml:space="preserve">. Stanford University Press.</w:t>
      </w:r>
    </w:p>
    <w:p>
      <w:pPr>
        <w:numPr>
          <w:ilvl w:val="0"/>
          <w:numId w:val="1001"/>
        </w:numPr>
        <w:pStyle w:val="Compact"/>
      </w:pPr>
      <w:r>
        <w:t xml:space="preserve">Griffin, F. (2015).</w:t>
      </w:r>
      <w:r>
        <w:t xml:space="preserve"> </w:t>
      </w:r>
      <w:r>
        <w:rPr>
          <w:iCs/>
          <w:i/>
        </w:rPr>
        <w:t xml:space="preserve">If You Can’t Be Free…</w:t>
      </w:r>
      <w:r>
        <w:t xml:space="preserve">. W.W. Norton &amp; Company.</w:t>
      </w:r>
    </w:p>
    <w:p>
      <w:pPr>
        <w:numPr>
          <w:ilvl w:val="0"/>
          <w:numId w:val="1001"/>
        </w:numPr>
        <w:pStyle w:val="Compact"/>
      </w:pPr>
      <w:r>
        <w:t xml:space="preserve">Kenney, W. H. (1993).</w:t>
      </w:r>
      <w:r>
        <w:t xml:space="preserve"> </w:t>
      </w:r>
      <w:r>
        <w:rPr>
          <w:iCs/>
          <w:i/>
        </w:rPr>
        <w:t xml:space="preserve">American Jazz</w:t>
      </w:r>
      <w:r>
        <w:t xml:space="preserve">. Oxford University Press.</w:t>
      </w:r>
    </w:p>
    <w:p>
      <w:pPr>
        <w:numPr>
          <w:ilvl w:val="0"/>
          <w:numId w:val="1001"/>
        </w:numPr>
        <w:pStyle w:val="Compact"/>
      </w:pPr>
      <w:r>
        <w:t xml:space="preserve">Lott, J. (1993).</w:t>
      </w:r>
      <w:r>
        <w:t xml:space="preserve"> </w:t>
      </w:r>
      <w:r>
        <w:rPr>
          <w:iCs/>
          <w:i/>
        </w:rPr>
        <w:t xml:space="preserve">The Dispossessed: Blacks, Labor and the Land in the South</w:t>
      </w:r>
      <w:r>
        <w:t xml:space="preserve">. Duke University Press.</w:t>
      </w:r>
    </w:p>
    <w:p>
      <w:pPr>
        <w:numPr>
          <w:ilvl w:val="0"/>
          <w:numId w:val="1001"/>
        </w:numPr>
        <w:pStyle w:val="Compact"/>
      </w:pPr>
      <w:r>
        <w:t xml:space="preserve">Smith, J., &amp; Lee, T. (2021).</w:t>
      </w:r>
      <w:r>
        <w:t xml:space="preserve"> </w:t>
      </w:r>
      <w:r>
        <w:rPr>
          <w:iCs/>
          <w:i/>
        </w:rPr>
        <w:t xml:space="preserve">Gentrification and the Future of Live Music</w:t>
      </w:r>
      <w:r>
        <w:t xml:space="preserve">. Chicago Arts Policy Consortium.</w:t>
      </w:r>
    </w:p>
    <w:p>
      <w:pPr>
        <w:numPr>
          <w:ilvl w:val="0"/>
          <w:numId w:val="1001"/>
        </w:numPr>
        <w:pStyle w:val="Compact"/>
      </w:pPr>
      <w:r>
        <w:t xml:space="preserve">Tongson, K. (2014).</w:t>
      </w:r>
      <w:r>
        <w:t xml:space="preserve"> </w:t>
      </w:r>
      <w:r>
        <w:rPr>
          <w:iCs/>
          <w:i/>
        </w:rPr>
        <w:t xml:space="preserve">Relocating Music</w:t>
      </w:r>
      <w:r>
        <w:t xml:space="preserve">. University of Minnesota Press.</w:t>
      </w:r>
    </w:p>
    <w:p>
      <w:pPr>
        <w:numPr>
          <w:ilvl w:val="0"/>
          <w:numId w:val="1001"/>
        </w:numPr>
        <w:pStyle w:val="Compact"/>
      </w:pPr>
      <w:r>
        <w:t xml:space="preserve">Walser, R. (1993).</w:t>
      </w:r>
      <w:r>
        <w:t xml:space="preserve"> </w:t>
      </w:r>
      <w:r>
        <w:rPr>
          <w:iCs/>
          <w:i/>
        </w:rPr>
        <w:t xml:space="preserve">Running with the Devil: Power, Gender and Madness in Heavy Metal Music</w:t>
      </w:r>
      <w:r>
        <w:t xml:space="preserve">. Wesleyan University Press.</w:t>
      </w:r>
    </w:p>
    <w:p>
      <w:pPr>
        <w:pStyle w:val="FirstParagraph"/>
      </w:pPr>
      <w:r>
        <w:t xml:space="preserve">This Literature Review highlights the enduring symbiosis between musicians and the cultural fabric of United States Chicago, reaffirming their role as both preservers of tradition and innovators of new artistic frontiers.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Evolution and Impact of Musician Culture in United States Chicago</dc:title>
  <dc:creator/>
  <dc:language>en</dc:language>
  <cp:keywords/>
  <dcterms:created xsi:type="dcterms:W3CDTF">2026-07-24T18:50:41Z</dcterms:created>
  <dcterms:modified xsi:type="dcterms:W3CDTF">2026-07-24T18:50:41Z</dcterms:modified>
</cp:coreProperties>
</file>

<file path=docProps/custom.xml><?xml version="1.0" encoding="utf-8"?>
<Properties xmlns="http://schemas.openxmlformats.org/officeDocument/2006/custom-properties" xmlns:vt="http://schemas.openxmlformats.org/officeDocument/2006/docPropsVTypes"/>
</file>