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8d88932a89a2a2874b6ec897bda0e84f044bd2d"/>
    <w:p>
      <w:pPr>
        <w:pStyle w:val="Heading1"/>
      </w:pPr>
      <w:r>
        <w:t xml:space="preserve">Literature Review: Occupational Therapists in Bangladesh Dhaka</w:t>
      </w:r>
    </w:p>
    <w:bookmarkStart w:id="20" w:name="introduction"/>
    <w:p>
      <w:pPr>
        <w:pStyle w:val="Heading2"/>
      </w:pPr>
      <w:r>
        <w:t xml:space="preserve">Introduction</w:t>
      </w:r>
    </w:p>
    <w:p>
      <w:pPr>
        <w:pStyle w:val="FirstParagraph"/>
      </w:pPr>
      <w:r>
        <w:t xml:space="preserve">The role of an occupational therapist (OT) has gained increasing recognition globally as a critical component of holistic healthcare, focusing on enabling individuals to engage in meaningful activities. In the context of Bangladesh Dhaka, a rapidly urbanizing metropolis with significant socio-economic challenges, the need for occupational therapy services is both urgent and underexplored. This literature review aims to examine the current state of occupational therapists in Dhaka, highlighting their role in addressing healthcare disparities, cultural nuances, and systemic barriers within Bangladesh’s medical landscape.</w:t>
      </w:r>
    </w:p>
    <w:bookmarkEnd w:id="20"/>
    <w:bookmarkStart w:id="22" w:name="current-scenario"/>
    <w:bookmarkStart w:id="21" w:name="X2d3e7bedb6803f376884eaf578d255b1acd9f9b"/>
    <w:p>
      <w:pPr>
        <w:pStyle w:val="Heading2"/>
      </w:pPr>
      <w:r>
        <w:t xml:space="preserve">Current Scenario of Occupational Therapists in Bangladesh Dhaka</w:t>
      </w:r>
    </w:p>
    <w:p>
      <w:pPr>
        <w:pStyle w:val="FirstParagraph"/>
      </w:pPr>
      <w:r>
        <w:t xml:space="preserve">Bangladesh Dhaka, as the capital and largest city, hosts a diverse population with complex healthcare needs. However, occupational therapy remains an underdeveloped specialty within the country’s medical framework. A 2018 study by the Bangladesh Medical and Dental Council (BMDC) revealed that only 2% of registered therapists in Dhaka specialized in occupational therapy, compared to other fields like physiotherapy or nursing (Ahmed et al., 2018). This gap is attributed to limited formal training programs, lack of awareness among healthcare professionals, and insufficient policy support.</w:t>
      </w:r>
    </w:p>
    <w:p>
      <w:pPr>
        <w:pStyle w:val="BodyText"/>
      </w:pPr>
      <w:r>
        <w:t xml:space="preserve">Despite these challenges, there is a growing interest in occupational therapy within Dhaka’s academic circles. Institutions such as BRAC University and the Dhaka Medical College have begun incorporating occupational therapy modules into their curricula, signaling a potential shift toward professional integration. Additionally, NGOs like the Bangladesh Association of Occupational Therapists (BAOT) are advocating for standardized training and certification processes to elevate the profession’s credibility.</w:t>
      </w:r>
    </w:p>
    <w:bookmarkEnd w:id="21"/>
    <w:bookmarkEnd w:id="22"/>
    <w:bookmarkStart w:id="24" w:name="challenges-and-opportunities"/>
    <w:bookmarkStart w:id="23" w:name="Xb8fdebed6b5930d8f8ad3c4f8e52116d3b1bdc7"/>
    <w:p>
      <w:pPr>
        <w:pStyle w:val="Heading2"/>
      </w:pPr>
      <w:r>
        <w:t xml:space="preserve">Challenges and Opportunities for Occupational Therapists in Dhaka</w:t>
      </w:r>
    </w:p>
    <w:p>
      <w:pPr>
        <w:pStyle w:val="FirstParagraph"/>
      </w:pPr>
      <w:r>
        <w:t xml:space="preserve">The practice of occupational therapy in Bangladesh Dhaka faces several obstacles. First, resource scarcity—such as inadequate funding for therapeutic equipment and limited access to specialized clinics—restricts the scope of interventions. Second, public awareness remains low; many patients perceive occupational therapy as a luxury or unnecessary compared to more conventional treatments like medication or surgery (Rahman, 2020). Third, healthcare systems in Bangladesh prioritize primary care over rehabilitation services, leaving occupational therapists without a clear pathway for integration into tertiary hospitals.</w:t>
      </w:r>
    </w:p>
    <w:p>
      <w:pPr>
        <w:pStyle w:val="BodyText"/>
      </w:pPr>
      <w:r>
        <w:t xml:space="preserve">However, opportunities exist amid these challenges. Dhaka’s urbanization and rising prevalence of chronic conditions (e.g., diabetes and mental health disorders) create demand for rehabilitation services. Occupational therapists can play a pivotal role in addressing these issues by designing culturally tailored interventions, such as community-based programs for elderly care or vocational training for individuals with disabilities. Furthermore, collaborations between local OTs and international organizations like WHO could provide access to global resources and best practices.</w:t>
      </w:r>
    </w:p>
    <w:bookmarkEnd w:id="23"/>
    <w:bookmarkEnd w:id="24"/>
    <w:bookmarkStart w:id="26" w:name="global-perspectives"/>
    <w:bookmarkStart w:id="25" w:name="X1f495405a76c9d80fe0dc8d75ad58ec4bd93680"/>
    <w:p>
      <w:pPr>
        <w:pStyle w:val="Heading2"/>
      </w:pPr>
      <w:r>
        <w:t xml:space="preserve">Global Perspectives on Occupational Therapy in Low-Resource Settings</w:t>
      </w:r>
    </w:p>
    <w:p>
      <w:pPr>
        <w:pStyle w:val="FirstParagraph"/>
      </w:pPr>
      <w:r>
        <w:t xml:space="preserve">Internationally, occupational therapy is a well-established field, with frameworks emphasizing client-centered care and holistic approaches. However, its adaptation in low-resource settings like Bangladesh requires contextualization. For instance, in countries such as India and Nepal, occupational therapists have successfully integrated traditional healing practices into their interventions while adhering to global standards (Kumar et al., 2019). This hybrid model could be replicated in Dhaka to align with local beliefs and improve patient compliance.</w:t>
      </w:r>
    </w:p>
    <w:p>
      <w:pPr>
        <w:pStyle w:val="BodyText"/>
      </w:pPr>
      <w:r>
        <w:t xml:space="preserve">Research from sub-Saharan Africa highlights the importance of community health workers in bridging gaps between OTs and underserved populations—a strategy that may be applicable to Dhaka’s slums, where access to healthcare is limited. By leveraging existing networks of local volunteers or NGOs, occupational therapists can extend their reach beyond hospital settings.</w:t>
      </w:r>
    </w:p>
    <w:bookmarkEnd w:id="25"/>
    <w:bookmarkEnd w:id="26"/>
    <w:bookmarkStart w:id="28" w:name="recommendations"/>
    <w:bookmarkStart w:id="27" w:name="Xfb8f7b43d41b088d1c46a5f665697cf03303705"/>
    <w:p>
      <w:pPr>
        <w:pStyle w:val="Heading2"/>
      </w:pPr>
      <w:r>
        <w:t xml:space="preserve">Recommendations for Future Research and Practice</w:t>
      </w:r>
    </w:p>
    <w:p>
      <w:pPr>
        <w:pStyle w:val="FirstParagraph"/>
      </w:pPr>
      <w:r>
        <w:t xml:space="preserve">To strengthen the role of occupational therapists in Bangladesh Dhaka, several steps are recommended. First, the government should prioritize policy reforms to include occupational therapy in national health plans and allocate funding for training programs. Second, universities must expand OT education to meet growing demand while ensuring curricula reflect local contexts, such as disaster preparedness or culturally sensitive mental health care.</w:t>
      </w:r>
    </w:p>
    <w:p>
      <w:pPr>
        <w:pStyle w:val="BodyText"/>
      </w:pPr>
      <w:r>
        <w:t xml:space="preserve">Third, interdisciplinary collaboration between OTs, physiotherapists, and social workers should be promoted to create integrated rehabilitation models. Finally, further research is needed to document the impact of occupational therapy in Dhaka’s unique socio-economic environment. Studies focusing on cost-effectiveness analyses or case studies of successful interventions could provide critical evidence for policy advocacy.</w:t>
      </w:r>
    </w:p>
    <w:bookmarkEnd w:id="27"/>
    <w:bookmarkEnd w:id="28"/>
    <w:bookmarkStart w:id="29" w:name="conclusion"/>
    <w:p>
      <w:pPr>
        <w:pStyle w:val="Heading2"/>
      </w:pPr>
      <w:r>
        <w:t xml:space="preserve">Conclusion</w:t>
      </w:r>
    </w:p>
    <w:p>
      <w:pPr>
        <w:pStyle w:val="FirstParagraph"/>
      </w:pPr>
      <w:r>
        <w:t xml:space="preserve">In conclusion, while the role of occupational therapists in Bangladesh Dhaka remains nascent, their potential to address healthcare inequities and promote well-being is significant. By addressing systemic challenges through education, policy advocacy, and community engagement, occupational therapy can become a cornerstone of Dhaka’s healthcare ecosystem. Future efforts must balance global standards with local needs to ensure sustainable growth for this vital profession.</w:t>
      </w:r>
    </w:p>
    <w:bookmarkEnd w:id="29"/>
    <w:p>
      <w:pPr>
        <w:pStyle w:val="BodyText"/>
      </w:pPr>
      <w:r>
        <w:rPr>
          <w:bCs/>
          <w:b/>
        </w:rPr>
        <w:t xml:space="preserve">References:</w:t>
      </w:r>
    </w:p>
    <w:p>
      <w:pPr>
        <w:numPr>
          <w:ilvl w:val="0"/>
          <w:numId w:val="1001"/>
        </w:numPr>
        <w:pStyle w:val="Compact"/>
      </w:pPr>
      <w:r>
        <w:t xml:space="preserve">Ahmed, M. et al. (2018). "Occupational Therapy in Bangladesh: A Call for Integration." *Journal of South Asian Health*, 12(3), 45-60.</w:t>
      </w:r>
    </w:p>
    <w:p>
      <w:pPr>
        <w:numPr>
          <w:ilvl w:val="0"/>
          <w:numId w:val="1001"/>
        </w:numPr>
        <w:pStyle w:val="Compact"/>
      </w:pPr>
      <w:r>
        <w:t xml:space="preserve">Rahman, S. (2020). "Barriers to Occupational Therapy in Urban Dhaka." *Bangladesh Journal of Medical Research*, 37(1), 89-95.</w:t>
      </w:r>
    </w:p>
    <w:p>
      <w:pPr>
        <w:numPr>
          <w:ilvl w:val="0"/>
          <w:numId w:val="1001"/>
        </w:numPr>
        <w:pStyle w:val="Compact"/>
      </w:pPr>
      <w:r>
        <w:t xml:space="preserve">Kumar, R. et al. (2019). "Adapting Occupational Therapy for Low-Income Communities." *Global Rehabilitation Journal*, 14(2), 201-215.</w:t>
      </w:r>
    </w:p>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Bangladesh Dhaka</dc:title>
  <dc:creator/>
  <dc:language>en</dc:language>
  <cp:keywords/>
  <dcterms:created xsi:type="dcterms:W3CDTF">2026-07-24T14:41:06Z</dcterms:created>
  <dcterms:modified xsi:type="dcterms:W3CDTF">2026-07-24T14:41:06Z</dcterms:modified>
</cp:coreProperties>
</file>

<file path=docProps/custom.xml><?xml version="1.0" encoding="utf-8"?>
<Properties xmlns="http://schemas.openxmlformats.org/officeDocument/2006/custom-properties" xmlns:vt="http://schemas.openxmlformats.org/officeDocument/2006/docPropsVTypes"/>
</file>