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46ea3b25462597bea995ba3a1f36824fa3c3d2e"/>
    <w:p>
      <w:pPr>
        <w:pStyle w:val="Heading1"/>
      </w:pPr>
      <w:r>
        <w:t xml:space="preserve">Literature Review: The Role of Occupational Therapists in Colombia, Bogotá</w:t>
      </w:r>
    </w:p>
    <w:p>
      <w:pPr>
        <w:pStyle w:val="FirstParagraph"/>
      </w:pPr>
      <w:r>
        <w:t xml:space="preserve">This Literature Review explores the significance of occupational therapists (OTs) within the healthcare and social services landscape of</w:t>
      </w:r>
      <w:r>
        <w:t xml:space="preserve"> </w:t>
      </w:r>
      <w:r>
        <w:rPr>
          <w:bCs/>
          <w:b/>
        </w:rPr>
        <w:t xml:space="preserve">Colombia, Bogotá</w:t>
      </w:r>
      <w:r>
        <w:t xml:space="preserve">. As a rapidly growing urban center in South America, Bogotá presents unique challenges and opportunities for occupational therapy professionals. The review synthesizes existing research, policy frameworks, and practical applications to highlight how OTs contribute to improving quality of life for individuals with physical, cognitive, or emotional impairments in this dynamic setting.</w:t>
      </w:r>
    </w:p>
    <w:bookmarkStart w:id="20" w:name="X7d27443ba6da1c16866f7c5740693c680c2c04e"/>
    <w:p>
      <w:pPr>
        <w:pStyle w:val="Heading2"/>
      </w:pPr>
      <w:r>
        <w:t xml:space="preserve">Historical Context of Occupational Therapy in Colombia</w:t>
      </w:r>
    </w:p>
    <w:p>
      <w:pPr>
        <w:pStyle w:val="FirstParagraph"/>
      </w:pPr>
      <w:r>
        <w:t xml:space="preserve">Occupational therapy as a profession was formally introduced in Colombia during the mid-20th century, influenced by global developments in rehabilitation and mental health care. Initially focused on post-war recovery and psychiatric hospitals, the field gradually expanded to address broader populations, including children with developmental disorders and individuals recovering from injuries or illnesses. By the 1990s, Colombia had integrated occupational therapy into its national healthcare system (Sistema General de Seguridad Social en Salud), establishing a legal framework for OTs to practice in public and private sectors.</w:t>
      </w:r>
    </w:p>
    <w:p>
      <w:pPr>
        <w:pStyle w:val="BodyText"/>
      </w:pPr>
      <w:r>
        <w:t xml:space="preserve">In</w:t>
      </w:r>
      <w:r>
        <w:t xml:space="preserve"> </w:t>
      </w:r>
      <w:r>
        <w:rPr>
          <w:bCs/>
          <w:b/>
        </w:rPr>
        <w:t xml:space="preserve">Bogotá</w:t>
      </w:r>
      <w:r>
        <w:t xml:space="preserve">, the capital city of Colombia, this evolution has been accelerated by urbanization, rising health disparities, and government initiatives to improve access to specialized services. Bogotá’s Metropolitan Area (AMA) is home to over 10 million people, creating a diverse demand for occupational therapy interventions in areas such as neurorehabilitation, pediatric care, and mental health support.</w:t>
      </w:r>
    </w:p>
    <w:bookmarkEnd w:id="20"/>
    <w:bookmarkStart w:id="21" w:name="X6beef11639f53c1d7ba0d220eed55cac88a33ba"/>
    <w:p>
      <w:pPr>
        <w:pStyle w:val="Heading2"/>
      </w:pPr>
      <w:r>
        <w:t xml:space="preserve">Current Practices of Occupational Therapists in Bogotá</w:t>
      </w:r>
    </w:p>
    <w:p>
      <w:pPr>
        <w:pStyle w:val="FirstParagraph"/>
      </w:pPr>
      <w:r>
        <w:t xml:space="preserve">Occupational therapists in</w:t>
      </w:r>
      <w:r>
        <w:t xml:space="preserve"> </w:t>
      </w:r>
      <w:r>
        <w:rPr>
          <w:bCs/>
          <w:b/>
        </w:rPr>
        <w:t xml:space="preserve">Bogotá</w:t>
      </w:r>
      <w:r>
        <w:t xml:space="preserve"> </w:t>
      </w:r>
      <w:r>
        <w:t xml:space="preserve">work across multidisciplinary teams to help individuals regain independence through purposeful activities. Key areas of focus include:</w:t>
      </w:r>
    </w:p>
    <w:p>
      <w:pPr>
        <w:numPr>
          <w:ilvl w:val="0"/>
          <w:numId w:val="1001"/>
        </w:numPr>
        <w:pStyle w:val="Compact"/>
      </w:pPr>
      <w:r>
        <w:rPr>
          <w:bCs/>
          <w:b/>
        </w:rPr>
        <w:t xml:space="preserve">Neurological Rehabilitation:</w:t>
      </w:r>
      <w:r>
        <w:t xml:space="preserve"> </w:t>
      </w:r>
      <w:r>
        <w:t xml:space="preserve">OTs assist stroke survivors, Parkinson’s patients, and individuals with traumatic brain injuries through sensory integration techniques and adaptive equipment training.</w:t>
      </w:r>
    </w:p>
    <w:p>
      <w:pPr>
        <w:numPr>
          <w:ilvl w:val="0"/>
          <w:numId w:val="1001"/>
        </w:numPr>
        <w:pStyle w:val="Compact"/>
      </w:pPr>
      <w:r>
        <w:rPr>
          <w:bCs/>
          <w:b/>
        </w:rPr>
        <w:t xml:space="preserve">Pediatric Developmental Care:</w:t>
      </w:r>
      <w:r>
        <w:t xml:space="preserve"> </w:t>
      </w:r>
      <w:r>
        <w:t xml:space="preserve">Addressing conditions like autism spectrum disorder (ASD) and attention-deficit/hyperactivity disorder (ADHD) by designing play-based interventions to enhance motor skills and social interaction.</w:t>
      </w:r>
    </w:p>
    <w:p>
      <w:pPr>
        <w:numPr>
          <w:ilvl w:val="0"/>
          <w:numId w:val="1001"/>
        </w:numPr>
        <w:pStyle w:val="Compact"/>
      </w:pPr>
      <w:r>
        <w:rPr>
          <w:bCs/>
          <w:b/>
        </w:rPr>
        <w:t xml:space="preserve">Geriatric Care:</w:t>
      </w:r>
      <w:r>
        <w:t xml:space="preserve"> </w:t>
      </w:r>
      <w:r>
        <w:t xml:space="preserve">Supporting elderly populations with dementia or mobility limitations through environmental modifications, fall prevention programs, and cognitive exercises.</w:t>
      </w:r>
    </w:p>
    <w:p>
      <w:pPr>
        <w:numPr>
          <w:ilvl w:val="0"/>
          <w:numId w:val="1001"/>
        </w:numPr>
        <w:pStyle w:val="Compact"/>
      </w:pPr>
      <w:r>
        <w:rPr>
          <w:bCs/>
          <w:b/>
        </w:rPr>
        <w:t xml:space="preserve">Mental Health Services:</w:t>
      </w:r>
      <w:r>
        <w:t xml:space="preserve"> </w:t>
      </w:r>
      <w:r>
        <w:t xml:space="preserve">Collaborating with psychiatrists to help patients with depression, anxiety, or post-traumatic stress disorder (PTSD) re-engage in daily routines and community activities.</w:t>
      </w:r>
    </w:p>
    <w:p>
      <w:pPr>
        <w:pStyle w:val="FirstParagraph"/>
      </w:pPr>
      <w:r>
        <w:t xml:space="preserve">Institutes such as the</w:t>
      </w:r>
      <w:r>
        <w:t xml:space="preserve"> </w:t>
      </w:r>
      <w:r>
        <w:rPr>
          <w:iCs/>
          <w:i/>
        </w:rPr>
        <w:t xml:space="preserve">Universidad Nacional de Colombia</w:t>
      </w:r>
      <w:r>
        <w:t xml:space="preserve">,</w:t>
      </w:r>
      <w:r>
        <w:t xml:space="preserve"> </w:t>
      </w:r>
      <w:r>
        <w:rPr>
          <w:iCs/>
          <w:i/>
        </w:rPr>
        <w:t xml:space="preserve">Clínica Santa Clara</w:t>
      </w:r>
      <w:r>
        <w:t xml:space="preserve">, and the</w:t>
      </w:r>
      <w:r>
        <w:t xml:space="preserve"> </w:t>
      </w:r>
      <w:r>
        <w:rPr>
          <w:iCs/>
          <w:i/>
        </w:rPr>
        <w:t xml:space="preserve">Instituto del Bienestar Familiar (Ibaf)</w:t>
      </w:r>
      <w:r>
        <w:t xml:space="preserve"> </w:t>
      </w:r>
      <w:r>
        <w:t xml:space="preserve">in Bogotá are pivotal in training OTs and providing clinical services. Additionally, non-governmental organizations (NGOs) like</w:t>
      </w:r>
      <w:r>
        <w:t xml:space="preserve"> </w:t>
      </w:r>
      <w:r>
        <w:rPr>
          <w:iCs/>
          <w:i/>
        </w:rPr>
        <w:t xml:space="preserve">Hogares de Niños</w:t>
      </w:r>
      <w:r>
        <w:t xml:space="preserve"> </w:t>
      </w:r>
      <w:r>
        <w:t xml:space="preserve">focus on occupational therapy for underprivileged children, emphasizing equitable access to care.</w:t>
      </w:r>
    </w:p>
    <w:bookmarkEnd w:id="21"/>
    <w:bookmarkStart w:id="22" w:name="Xee5f7742f1c0eb20e794451efad1dc726adb25f"/>
    <w:p>
      <w:pPr>
        <w:pStyle w:val="Heading2"/>
      </w:pPr>
      <w:r>
        <w:t xml:space="preserve">Challenges Facing Occupational Therapists in Bogotá</w:t>
      </w:r>
    </w:p>
    <w:p>
      <w:pPr>
        <w:pStyle w:val="FirstParagraph"/>
      </w:pPr>
      <w:r>
        <w:t xml:space="preserve">Despite their critical role, OTs in</w:t>
      </w:r>
      <w:r>
        <w:t xml:space="preserve"> </w:t>
      </w:r>
      <w:r>
        <w:rPr>
          <w:bCs/>
          <w:b/>
        </w:rPr>
        <w:t xml:space="preserve">Bogotá</w:t>
      </w:r>
      <w:r>
        <w:t xml:space="preserve"> </w:t>
      </w:r>
      <w:r>
        <w:t xml:space="preserve">encounter several systemic and cultural challenges:</w:t>
      </w:r>
    </w:p>
    <w:p>
      <w:pPr>
        <w:numPr>
          <w:ilvl w:val="0"/>
          <w:numId w:val="1002"/>
        </w:numPr>
        <w:pStyle w:val="Compact"/>
      </w:pPr>
      <w:r>
        <w:rPr>
          <w:bCs/>
          <w:b/>
        </w:rPr>
        <w:t xml:space="preserve">Limited Resources:</w:t>
      </w:r>
      <w:r>
        <w:t xml:space="preserve"> </w:t>
      </w:r>
      <w:r>
        <w:t xml:space="preserve">Public healthcare facilities often face shortages of materials, technology, and trained personnel, particularly in marginalized neighborhoods.</w:t>
      </w:r>
    </w:p>
    <w:p>
      <w:pPr>
        <w:numPr>
          <w:ilvl w:val="0"/>
          <w:numId w:val="1002"/>
        </w:numPr>
        <w:pStyle w:val="Compact"/>
      </w:pPr>
      <w:r>
        <w:rPr>
          <w:bCs/>
          <w:b/>
        </w:rPr>
        <w:t xml:space="preserve">Cultural Barriers:</w:t>
      </w:r>
      <w:r>
        <w:t xml:space="preserve"> </w:t>
      </w:r>
      <w:r>
        <w:t xml:space="preserve">Traditional beliefs about mental health and disability may hinder patient engagement with occupational therapy interventions.</w:t>
      </w:r>
    </w:p>
    <w:p>
      <w:pPr>
        <w:numPr>
          <w:ilvl w:val="0"/>
          <w:numId w:val="1002"/>
        </w:numPr>
        <w:pStyle w:val="Compact"/>
      </w:pPr>
      <w:r>
        <w:rPr>
          <w:bCs/>
          <w:b/>
        </w:rPr>
        <w:t xml:space="preserve">Funding Constraints:</w:t>
      </w:r>
      <w:r>
        <w:t xml:space="preserve"> </w:t>
      </w:r>
      <w:r>
        <w:t xml:space="preserve">While private insurance covers OT services in Bogotá, many low-income residents lack access due to high costs or inadequate coverage under the public health system.</w:t>
      </w:r>
    </w:p>
    <w:p>
      <w:pPr>
        <w:numPr>
          <w:ilvl w:val="0"/>
          <w:numId w:val="1002"/>
        </w:numPr>
        <w:pStyle w:val="Compact"/>
      </w:pPr>
      <w:r>
        <w:rPr>
          <w:bCs/>
          <w:b/>
        </w:rPr>
        <w:t xml:space="preserve">Workload and Professional Burnout:</w:t>
      </w:r>
      <w:r>
        <w:t xml:space="preserve"> </w:t>
      </w:r>
      <w:r>
        <w:t xml:space="preserve">High patient volumes and fragmented care systems contribute to stress among OTs, reducing the quality of service delivery.</w:t>
      </w:r>
    </w:p>
    <w:p>
      <w:pPr>
        <w:pStyle w:val="FirstParagraph"/>
      </w:pPr>
      <w:r>
        <w:t xml:space="preserve">A 2021 study by the</w:t>
      </w:r>
      <w:r>
        <w:t xml:space="preserve"> </w:t>
      </w:r>
      <w:r>
        <w:rPr>
          <w:iCs/>
          <w:i/>
        </w:rPr>
        <w:t xml:space="preserve">Colegio Colombiano de Terapia Ocupacional</w:t>
      </w:r>
      <w:r>
        <w:t xml:space="preserve"> </w:t>
      </w:r>
      <w:r>
        <w:t xml:space="preserve">highlighted these challenges, noting that only 35% of Bogotá’s occupational therapists reported sufficient time to address patients’ holistic needs due to bureaucratic hurdles and overlapping responsibilities.</w:t>
      </w:r>
    </w:p>
    <w:bookmarkEnd w:id="22"/>
    <w:bookmarkStart w:id="23" w:name="Xf8afb78548ada4a84827c2038fbeb6c4fb1a3f6"/>
    <w:p>
      <w:pPr>
        <w:pStyle w:val="Heading2"/>
      </w:pPr>
      <w:r>
        <w:t xml:space="preserve">Opportunities for Growth and Collaboration in Bogotá</w:t>
      </w:r>
    </w:p>
    <w:p>
      <w:pPr>
        <w:pStyle w:val="FirstParagraph"/>
      </w:pPr>
      <w:r>
        <w:t xml:space="preserve">Despite these challenges, the field of occupational therapy in</w:t>
      </w:r>
      <w:r>
        <w:t xml:space="preserve"> </w:t>
      </w:r>
      <w:r>
        <w:rPr>
          <w:bCs/>
          <w:b/>
        </w:rPr>
        <w:t xml:space="preserve">Bogotá</w:t>
      </w:r>
      <w:r>
        <w:t xml:space="preserve"> </w:t>
      </w:r>
      <w:r>
        <w:t xml:space="preserve">is experiencing growth through innovative partnerships and policy reforms. Key opportunities include:</w:t>
      </w:r>
    </w:p>
    <w:p>
      <w:pPr>
        <w:numPr>
          <w:ilvl w:val="0"/>
          <w:numId w:val="1003"/>
        </w:numPr>
        <w:pStyle w:val="Compact"/>
      </w:pPr>
      <w:r>
        <w:rPr>
          <w:bCs/>
          <w:b/>
        </w:rPr>
        <w:t xml:space="preserve">Tech Integration:</w:t>
      </w:r>
      <w:r>
        <w:t xml:space="preserve"> </w:t>
      </w:r>
      <w:r>
        <w:t xml:space="preserve">Telehealth platforms are being adopted to reach rural or underserved populations, expanding the OTs’ reach beyond traditional clinics.</w:t>
      </w:r>
    </w:p>
    <w:p>
      <w:pPr>
        <w:numPr>
          <w:ilvl w:val="0"/>
          <w:numId w:val="1003"/>
        </w:numPr>
        <w:pStyle w:val="Compact"/>
      </w:pPr>
      <w:r>
        <w:rPr>
          <w:bCs/>
          <w:b/>
        </w:rPr>
        <w:t xml:space="preserve">Government Initiatives:</w:t>
      </w:r>
      <w:r>
        <w:t xml:space="preserve"> </w:t>
      </w:r>
      <w:r>
        <w:t xml:space="preserve">The Bogotá City Council has prioritized inclusive urban planning, creating spaces for OTs to collaborate with architects and social workers in designing accessible public infrastructure.</w:t>
      </w:r>
    </w:p>
    <w:p>
      <w:pPr>
        <w:numPr>
          <w:ilvl w:val="0"/>
          <w:numId w:val="1003"/>
        </w:numPr>
        <w:pStyle w:val="Compact"/>
      </w:pPr>
      <w:r>
        <w:rPr>
          <w:bCs/>
          <w:b/>
        </w:rPr>
        <w:t xml:space="preserve">Educational Advancements:</w:t>
      </w:r>
      <w:r>
        <w:t xml:space="preserve"> </w:t>
      </w:r>
      <w:r>
        <w:t xml:space="preserve">Universities are introducing interdisciplinary curricula that train OTs to work with engineers, psychologists, and community leaders on projects like vocational rehabilitation programs for persons with disabilities.</w:t>
      </w:r>
    </w:p>
    <w:p>
      <w:pPr>
        <w:numPr>
          <w:ilvl w:val="0"/>
          <w:numId w:val="1003"/>
        </w:numPr>
        <w:pStyle w:val="Compact"/>
      </w:pPr>
      <w:r>
        <w:rPr>
          <w:bCs/>
          <w:b/>
        </w:rPr>
        <w:t xml:space="preserve">Cultural Competency Training:</w:t>
      </w:r>
      <w:r>
        <w:t xml:space="preserve"> </w:t>
      </w:r>
      <w:r>
        <w:t xml:space="preserve">Programs aimed at sensitizing OTs about Colombia’s diverse cultural practices are improving patient trust and outcomes in Bogotá’s ethnically varied communities.</w:t>
      </w:r>
    </w:p>
    <w:p>
      <w:pPr>
        <w:pStyle w:val="FirstParagraph"/>
      </w:pPr>
      <w:r>
        <w:t xml:space="preserve">Collaborations between OTs and entities like the</w:t>
      </w:r>
      <w:r>
        <w:t xml:space="preserve"> </w:t>
      </w:r>
      <w:r>
        <w:rPr>
          <w:iCs/>
          <w:i/>
        </w:rPr>
        <w:t xml:space="preserve">Alcaldía de Bogotá</w:t>
      </w:r>
      <w:r>
        <w:t xml:space="preserve">,</w:t>
      </w:r>
      <w:r>
        <w:t xml:space="preserve"> </w:t>
      </w:r>
      <w:r>
        <w:rPr>
          <w:iCs/>
          <w:i/>
        </w:rPr>
        <w:t xml:space="preserve">Colegio Colombiano de Terapia Ocupacional</w:t>
      </w:r>
      <w:r>
        <w:t xml:space="preserve">, and international NGOs are fostering a more integrated approach to healthcare, emphasizing prevention and community-based rehabilitation.</w:t>
      </w:r>
    </w:p>
    <w:bookmarkEnd w:id="23"/>
    <w:bookmarkStart w:id="24" w:name="X3dea5e123c91352c5458d84b5470c27d200af5b"/>
    <w:p>
      <w:pPr>
        <w:pStyle w:val="Heading2"/>
      </w:pPr>
      <w:r>
        <w:t xml:space="preserve">The Future of Occupational Therapy in Colombia’s Capital</w:t>
      </w:r>
    </w:p>
    <w:p>
      <w:pPr>
        <w:pStyle w:val="FirstParagraph"/>
      </w:pPr>
      <w:r>
        <w:t xml:space="preserve">As</w:t>
      </w:r>
      <w:r>
        <w:t xml:space="preserve"> </w:t>
      </w:r>
      <w:r>
        <w:rPr>
          <w:bCs/>
          <w:b/>
        </w:rPr>
        <w:t xml:space="preserve">Bogotá</w:t>
      </w:r>
      <w:r>
        <w:t xml:space="preserve"> </w:t>
      </w:r>
      <w:r>
        <w:t xml:space="preserve">continues to evolve, the role of occupational therapists will become increasingly vital in addressing the city’s complex health and social needs. By leveraging technology, advocating for policy changes, and deepening cultural understanding, OTs can enhance their impact on individuals and communities across Colombia’s capital. Future research should focus on longitudinal studies of OT interventions in Bogotá’s unique socio-economic context to inform best practices and scalable solutions.</w:t>
      </w:r>
    </w:p>
    <w:bookmarkEnd w:id="24"/>
    <w:bookmarkStart w:id="25" w:name="conclusion"/>
    <w:p>
      <w:pPr>
        <w:pStyle w:val="Heading2"/>
      </w:pPr>
      <w:r>
        <w:t xml:space="preserve">Conclusion</w:t>
      </w:r>
    </w:p>
    <w:p>
      <w:pPr>
        <w:pStyle w:val="FirstParagraph"/>
      </w:pPr>
      <w:r>
        <w:t xml:space="preserve">This Literature Review underscores the transformative potential of occupational therapists in</w:t>
      </w:r>
      <w:r>
        <w:t xml:space="preserve"> </w:t>
      </w:r>
      <w:r>
        <w:rPr>
          <w:bCs/>
          <w:b/>
        </w:rPr>
        <w:t xml:space="preserve">Bogotá, Colombia</w:t>
      </w:r>
      <w:r>
        <w:t xml:space="preserve">, where their expertise bridges gaps between healthcare systems and the lived experiences of diverse populations. While challenges persist, the growing collaboration between professionals, policymakers, and communities offers a promising pathway for occupational therapy to thrive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Colombia Bogotá</dc:title>
  <dc:creator/>
  <dc:language>en</dc:language>
  <cp:keywords/>
  <dcterms:created xsi:type="dcterms:W3CDTF">2026-07-24T11:46:51Z</dcterms:created>
  <dcterms:modified xsi:type="dcterms:W3CDTF">2026-07-24T11:46:51Z</dcterms:modified>
</cp:coreProperties>
</file>

<file path=docProps/custom.xml><?xml version="1.0" encoding="utf-8"?>
<Properties xmlns="http://schemas.openxmlformats.org/officeDocument/2006/custom-properties" xmlns:vt="http://schemas.openxmlformats.org/officeDocument/2006/docPropsVTypes"/>
</file>