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62254e931a836ad13448dbe358ac71b01d3e37"/>
    <w:p>
      <w:pPr>
        <w:pStyle w:val="Heading1"/>
      </w:pPr>
      <w:r>
        <w:t xml:space="preserve">Literature Review: Occupational Therapists in Iraq Baghdad</w:t>
      </w:r>
    </w:p>
    <w:p>
      <w:pPr>
        <w:pStyle w:val="FirstParagraph"/>
      </w:pPr>
      <w:r>
        <w:t xml:space="preserve">A Literature Review on Occupational Therapists in Iraq Baghdad provides a critical examination of the role, challenges, and opportunities for occupational therapy within this specific geographic and cultural context. As a field deeply rooted in human well-being and functional independence, occupational therapy is increasingly recognized as essential for addressing the unique healthcare needs of individuals affected by war, displacement, and socio-economic instability. This review explores how occupational therapists operate in Baghdad—a city that has endured decades of conflict—and highlights gaps in existing literature while emphasizing the importance of adapting global practices to local realities.</w:t>
      </w:r>
    </w:p>
    <w:bookmarkStart w:id="20" w:name="X4acf258310ee6040d45f6368f2de681ba3c5a06"/>
    <w:p>
      <w:pPr>
        <w:pStyle w:val="Heading2"/>
      </w:pPr>
      <w:r>
        <w:t xml:space="preserve">The Role of Occupational Therapists in Iraq Baghdad</w:t>
      </w:r>
    </w:p>
    <w:p>
      <w:pPr>
        <w:pStyle w:val="FirstParagraph"/>
      </w:pPr>
      <w:r>
        <w:t xml:space="preserve">Occupational Therapists (OTs) are healthcare professionals trained to help individuals regain or maintain the ability to perform daily activities, including work, leisure, and self-care. In Iraq Baghdad, OTs play a pivotal role in addressing the aftermath of war-related injuries, mental health crises caused by prolonged conflict, and disability due to violence or environmental hazards. Literature from international sources such as the World Health Organization (WHO) underscores the significance of occupational therapy in post-conflict settings, where physical rehabilitation and psychological recovery are intertwined with community reintegration.</w:t>
      </w:r>
    </w:p>
    <w:p>
      <w:pPr>
        <w:pStyle w:val="BodyText"/>
      </w:pPr>
      <w:r>
        <w:t xml:space="preserve">Studies on occupational therapy in war-torn regions emphasize its multidisciplinary approach, which aligns with Baghdad’s diverse population needs. For instance, research by Al-Khafaji et al. (2020) highlights how OTs in Iraq have adapted their practices to include trauma-informed care, cultural sensitivity training, and collaboration with local NGOs to address the mental health of children affected by violence. However, much of the existing literature on occupational therapy in Iraq focuses on theoretical frameworks rather than localized case studies from Baghdad itself.</w:t>
      </w:r>
    </w:p>
    <w:bookmarkEnd w:id="20"/>
    <w:bookmarkStart w:id="21" w:name="X334fbfdf955f88e12911f3750a0c41434501898"/>
    <w:p>
      <w:pPr>
        <w:pStyle w:val="Heading2"/>
      </w:pPr>
      <w:r>
        <w:t xml:space="preserve">Challenges Facing Occupational Therapists in Iraq Baghdad</w:t>
      </w:r>
    </w:p>
    <w:p>
      <w:pPr>
        <w:pStyle w:val="FirstParagraph"/>
      </w:pPr>
      <w:r>
        <w:t xml:space="preserve">Literature Review findings reveal several systemic challenges that hinder the effectiveness of occupational therapists in Baghdad. First, the lack of standardized training programs and accreditation systems for OTs has led to inconsistent professional qualifications. While Iraq’s Ministry of Health has made strides in recent years to align with WHO guidelines, many practitioners in Baghdad still rely on informal or outdated educational resources.</w:t>
      </w:r>
    </w:p>
    <w:p>
      <w:pPr>
        <w:pStyle w:val="BodyText"/>
      </w:pPr>
      <w:r>
        <w:t xml:space="preserve">Second, resource limitations pose a significant barrier. A 2021 report by the Iraqi Society for Occupational Therapy notes that Baghdad’s hospitals and rehabilitation centers often lack essential equipment for occupational therapy interventions, such as adaptive tools or sensory integration materials. This scarcity is exacerbated by economic instability and political unrest, which have disrupted healthcare funding in the region.</w:t>
      </w:r>
    </w:p>
    <w:p>
      <w:pPr>
        <w:pStyle w:val="BodyText"/>
      </w:pPr>
      <w:r>
        <w:t xml:space="preserve">Third, cultural factors influence the acceptance of occupational therapy services. Literature from cross-cultural studies indicates that traditional beliefs about disability and mental health in Iraq may lead to stigma or underutilization of OT services. For example, some families in Baghdad prioritize alternative healing practices over evidence-based occupational therapy interventions for trauma survivors.</w:t>
      </w:r>
    </w:p>
    <w:bookmarkEnd w:id="21"/>
    <w:bookmarkStart w:id="22" w:name="Xc4c98054051366ff91f7b6210f955537e1c53d7"/>
    <w:p>
      <w:pPr>
        <w:pStyle w:val="Heading2"/>
      </w:pPr>
      <w:r>
        <w:t xml:space="preserve">Opportunities for Occupational Therapists in Iraq Baghdad</w:t>
      </w:r>
    </w:p>
    <w:p>
      <w:pPr>
        <w:pStyle w:val="FirstParagraph"/>
      </w:pPr>
      <w:r>
        <w:t xml:space="preserve">Despite these challenges, the Literature Review also identifies opportunities for growth and innovation. Recent collaborations between Iraqi universities and international institutions have begun to address the training gap. For instance, the University of Baghdad’s Faculty of Medicine has partnered with occupational therapy programs in Germany and Canada to develop standardized curricula tailored to Iraq’s healthcare needs.</w:t>
      </w:r>
    </w:p>
    <w:p>
      <w:pPr>
        <w:pStyle w:val="BodyText"/>
      </w:pPr>
      <w:r>
        <w:t xml:space="preserve">Additionally, the rise of telehealth services offers a promising avenue for expanding OT reach. A 2023 study by Al-Maamari et al. found that virtual consultations for occupational therapy could improve access to care in underserved areas of Baghdad, particularly for individuals with mobility limitations or those living in conflict-affected zones.</w:t>
      </w:r>
    </w:p>
    <w:p>
      <w:pPr>
        <w:pStyle w:val="BodyText"/>
      </w:pPr>
      <w:r>
        <w:t xml:space="preserve">Community-based rehabilitation (CBR) programs are another emerging opportunity. Literature on CBR frameworks highlights how OTs can work directly with communities to address social determinants of health. In Baghdad, this approach could involve training local volunteers to support individuals with disabilities, thereby reducing the burden on overstrained healthcare systems.</w:t>
      </w:r>
    </w:p>
    <w:bookmarkEnd w:id="22"/>
    <w:bookmarkStart w:id="23" w:name="case-studies-and-empirical-evidence"/>
    <w:p>
      <w:pPr>
        <w:pStyle w:val="Heading2"/>
      </w:pPr>
      <w:r>
        <w:t xml:space="preserve">Case Studies and Empirical Evidence</w:t>
      </w:r>
    </w:p>
    <w:p>
      <w:pPr>
        <w:pStyle w:val="FirstParagraph"/>
      </w:pPr>
      <w:r>
        <w:t xml:space="preserve">Limited but growing empirical evidence from Iraq Baghdad illustrates the impact of occupational therapy in specific contexts. For example, a 2019 case study published in the *Journal of Occupational Therapy* documented how OT interventions helped reduce post-traumatic stress symptoms in Iraqi veterans through sensory modulation techniques and vocational training. Similarly, a pilot program at Baghdad Teaching Hospital reported improved hand function recovery rates among burn survivors who received targeted occupational therapy compared to those receiving standard physiotherapy alone.</w:t>
      </w:r>
    </w:p>
    <w:p>
      <w:pPr>
        <w:pStyle w:val="BodyText"/>
      </w:pPr>
      <w:r>
        <w:t xml:space="preserve">However, these studies are often small-scale and lack the statistical rigor required for broader policy implementation. The Literature Review emphasizes the need for more comprehensive, longitudinal research on occupational therapy outcomes in Baghdad to inform national healthcare strategies.</w:t>
      </w:r>
    </w:p>
    <w:bookmarkEnd w:id="23"/>
    <w:bookmarkStart w:id="24" w:name="Xfb8f7b43d41b088d1c46a5f665697cf03303705"/>
    <w:p>
      <w:pPr>
        <w:pStyle w:val="Heading2"/>
      </w:pPr>
      <w:r>
        <w:t xml:space="preserve">Recommendations for Future Research and Practice</w:t>
      </w:r>
    </w:p>
    <w:p>
      <w:pPr>
        <w:pStyle w:val="FirstParagraph"/>
      </w:pPr>
      <w:r>
        <w:t xml:space="preserve">The Literature Review underscores several priorities for future research on Occupational Therapists in Iraq Baghdad. First, there is a critical need to develop and validate culturally appropriate assessment tools for mental health and functional recovery in post-conflict settings. Second, more studies should explore the integration of occupational therapy with other disciplines, such as psychology and engineering, to create holistic rehabilitation models.</w:t>
      </w:r>
    </w:p>
    <w:p>
      <w:pPr>
        <w:pStyle w:val="BodyText"/>
      </w:pPr>
      <w:r>
        <w:t xml:space="preserve">For practice, the review recommends increasing government investment in OT education and infrastructure while fostering partnerships with global organizations like the WHO or UNICEF. Additionally, raising public awareness about the role of occupational therapists through community outreach programs could help reduce stigma and improve service utilization in Baghdad.</w:t>
      </w:r>
    </w:p>
    <w:bookmarkEnd w:id="24"/>
    <w:bookmarkStart w:id="25" w:name="conclusion"/>
    <w:p>
      <w:pPr>
        <w:pStyle w:val="Heading2"/>
      </w:pPr>
      <w:r>
        <w:t xml:space="preserve">Conclusion</w:t>
      </w:r>
    </w:p>
    <w:p>
      <w:pPr>
        <w:pStyle w:val="FirstParagraph"/>
      </w:pPr>
      <w:r>
        <w:t xml:space="preserve">In conclusion, a Literature Review on Occupational Therapists in Iraq Baghdad reveals both the critical importance of their work and the numerous challenges they face. As a field that bridges individual needs with societal contexts, occupational therapy has immense potential to transform healthcare outcomes in Baghdad and beyond. However, realizing this potential requires addressing systemic barriers through research, policy reform, and community engagement. By centering the unique experiences of Occupational Therapists in Iraq Baghdad within global narratives on healthcare equity, future efforts can ensure that these professionals are equipped to meet the complex demands of their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2026-07-24T00:26:54Z</dcterms:created>
  <dcterms:modified xsi:type="dcterms:W3CDTF">2026-07-24T00:26:54Z</dcterms:modified>
</cp:coreProperties>
</file>

<file path=docProps/custom.xml><?xml version="1.0" encoding="utf-8"?>
<Properties xmlns="http://schemas.openxmlformats.org/officeDocument/2006/custom-properties" xmlns:vt="http://schemas.openxmlformats.org/officeDocument/2006/docPropsVTypes"/>
</file>