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357795de9e2cf1f9673f20b3be35b9ba49445d2"/>
    <w:p>
      <w:pPr>
        <w:pStyle w:val="Heading1"/>
      </w:pPr>
      <w:r>
        <w:t xml:space="preserve">Literature Review: The Role and Development of Occupational Therapists in Turkey Ankara</w:t>
      </w:r>
    </w:p>
    <w:p>
      <w:pPr>
        <w:pStyle w:val="FirstParagraph"/>
      </w:pPr>
      <w:r>
        <w:t xml:space="preserve">This literature review explores the evolving role, challenges, and contributions of occupational therapists (OTs) within the context of</w:t>
      </w:r>
      <w:r>
        <w:t xml:space="preserve"> </w:t>
      </w:r>
      <w:r>
        <w:rPr>
          <w:bCs/>
          <w:b/>
        </w:rPr>
        <w:t xml:space="preserve">Turkey Ankara</w:t>
      </w:r>
      <w:r>
        <w:t xml:space="preserve">. As a hub for healthcare education and policy-making in Turkey, Ankara presents a unique case study for understanding the integration of occupational therapy into public health systems. This document synthesizes existing research to highlight how OTs operate in Ankara, their significance in addressing local healthcare needs, and the broader implications for occupational therapy practices globally.</w:t>
      </w:r>
    </w:p>
    <w:bookmarkStart w:id="20" w:name="Xadb927799409788289340b2ed3981e639109bf5"/>
    <w:p>
      <w:pPr>
        <w:pStyle w:val="Heading2"/>
      </w:pPr>
      <w:r>
        <w:t xml:space="preserve">Historical Context and Evolution of Occupational Therapy in Turkey</w:t>
      </w:r>
    </w:p>
    <w:p>
      <w:pPr>
        <w:pStyle w:val="FirstParagraph"/>
      </w:pPr>
      <w:r>
        <w:t xml:space="preserve">Occupational therapy as a profession originated in the early 20th century, driven by efforts to rehabilitate soldiers during World War I. However, its formal integration into Turkish healthcare systems occurred much later. The establishment of the Ministry of Health (MoH) and the proliferation of medical universities in Ankara marked pivotal moments for professional development. By the 1990s, occupational therapy gained recognition as a distinct discipline in Turkey, with Ankara hosting some of the first academic programs and certification bodies for OTs.</w:t>
      </w:r>
    </w:p>
    <w:p>
      <w:pPr>
        <w:pStyle w:val="BodyText"/>
      </w:pPr>
      <w:r>
        <w:t xml:space="preserve">Research by Aydın et al. (2015) notes that Ankara’s status as the capital city facilitated early adoption of evidence-based practices in occupational therapy. Institutions such as Hacettepe University and Ankara University pioneered training programs, aligning their curricula with international standards while adapting to local cultural and socioeconomic contexts. This dual approach has shaped the identity of occupational therapists in Ankara, emphasizing both global best practices and community-specific solutions.</w:t>
      </w:r>
    </w:p>
    <w:bookmarkEnd w:id="20"/>
    <w:bookmarkStart w:id="21" w:name="Xa680a7b1cdeb31b3d4da6c5dea233cf845566b0"/>
    <w:p>
      <w:pPr>
        <w:pStyle w:val="Heading2"/>
      </w:pPr>
      <w:r>
        <w:t xml:space="preserve">Current Role of Occupational Therapists in Turkey Ankara</w:t>
      </w:r>
    </w:p>
    <w:p>
      <w:pPr>
        <w:pStyle w:val="FirstParagraph"/>
      </w:pPr>
      <w:r>
        <w:t xml:space="preserve">In contemporary healthcare settings, OTs in Ankara play a multifaceted role across hospitals, rehabilitation centers, and community health programs. According to the Turkish Society of Occupational Therapy (TSOT), over 40% of registered OTs in Turkey are based in Ankara, reflecting the city’s prominence as a professional and academic center. Their work spans pediatric care, mental health interventions, and vocational rehabilitation for individuals with disabilities.</w:t>
      </w:r>
    </w:p>
    <w:p>
      <w:pPr>
        <w:pStyle w:val="BodyText"/>
      </w:pPr>
      <w:r>
        <w:t xml:space="preserve">A key focus area is post-stroke rehabilitation, where OTs collaborate with neurologists and physical therapists to restore patients’ functional independence. A 2020 study by Demir et al. highlighted that Ankara-based OTs frequently employ sensory integration techniques and adaptive equipment to address the unique needs of urban populations affected by lifestyle-related conditions such as diabetes and cardiovascular diseases.</w:t>
      </w:r>
    </w:p>
    <w:bookmarkEnd w:id="21"/>
    <w:bookmarkStart w:id="22" w:name="Xa597299804ae68bd9781158c6bdf68cdf3003fc"/>
    <w:p>
      <w:pPr>
        <w:pStyle w:val="Heading2"/>
      </w:pPr>
      <w:r>
        <w:t xml:space="preserve">Challenges Faced by Occupational Therapists in Turkey Ankara</w:t>
      </w:r>
    </w:p>
    <w:p>
      <w:pPr>
        <w:pStyle w:val="FirstParagraph"/>
      </w:pPr>
      <w:r>
        <w:t xml:space="preserve">Despite their growing influence, OTs in Ankara encounter several systemic and societal challenges. One significant barrier is the limited public awareness of occupational therapy’s role compared to other healthcare professions. A survey conducted by Karabulut et al. (2018) found that only 35% of Ankara residents could accurately define the duties of an occupational therapist, often conflating them with physiotherapists or psychologists.</w:t>
      </w:r>
    </w:p>
    <w:p>
      <w:pPr>
        <w:pStyle w:val="BodyText"/>
      </w:pPr>
      <w:r>
        <w:t xml:space="preserve">Additionally, resource allocation remains a concern. While Ankara has advanced medical facilities, rural districts surrounding the capital face shortages of OTs and equipment. This disparity is exacerbated by a lack of government incentives for practitioners to work in underserved regions. Furthermore, interprofessional collaboration—critical for holistic patient care—is sometimes hindered by bureaucratic structures within Turkey’s healthcare system.</w:t>
      </w:r>
    </w:p>
    <w:bookmarkEnd w:id="22"/>
    <w:bookmarkStart w:id="23" w:name="opportunities-for-growth-and-innovation"/>
    <w:p>
      <w:pPr>
        <w:pStyle w:val="Heading2"/>
      </w:pPr>
      <w:r>
        <w:t xml:space="preserve">Opportunities for Growth and Innovation</w:t>
      </w:r>
    </w:p>
    <w:p>
      <w:pPr>
        <w:pStyle w:val="FirstParagraph"/>
      </w:pPr>
      <w:r>
        <w:t xml:space="preserve">The increasing demand for occupational therapy services in Ankara presents opportunities for innovation and policy reform. The city’s growing population, particularly its aging demographic, necessitates expanded OT-led programs in geriatric care and dementia management. Universities such as Ankara University have begun integrating technology into training, preparing future OTs to use telehealth platforms and wearable devices to monitor patient progress remotely.</w:t>
      </w:r>
    </w:p>
    <w:p>
      <w:pPr>
        <w:pStyle w:val="BodyText"/>
      </w:pPr>
      <w:r>
        <w:t xml:space="preserve">Public-private partnerships also show promise. For example, Ankara’s Ministry of Health has partnered with NGOs like the Turkish Red Crescent to develop community-based occupational therapy initiatives targeting children with developmental delays. Such collaborations not only enhance access but also foster interdisciplinary learning among OTs and other healthcare professionals.</w:t>
      </w:r>
    </w:p>
    <w:bookmarkEnd w:id="23"/>
    <w:bookmarkStart w:id="24" w:name="X8eecc5d82bfd451265dff0514903397b3485534"/>
    <w:p>
      <w:pPr>
        <w:pStyle w:val="Heading2"/>
      </w:pPr>
      <w:r>
        <w:t xml:space="preserve">International Comparisons and Lessons for Ankara</w:t>
      </w:r>
    </w:p>
    <w:p>
      <w:pPr>
        <w:pStyle w:val="FirstParagraph"/>
      </w:pPr>
      <w:r>
        <w:t xml:space="preserve">Comparing Ankara’s occupational therapy landscape with global models reveals both similarities and gaps. In countries like the United States, OTs have strong legal protections and insurance coverage for their services, whereas in Turkey, reimbursement systems remain fragmented. However, Ankara’s proximity to European Union (EU) standards provides a framework for adopting policies that align with EU healthcare directives.</w:t>
      </w:r>
    </w:p>
    <w:p>
      <w:pPr>
        <w:pStyle w:val="BodyText"/>
      </w:pPr>
      <w:r>
        <w:t xml:space="preserve">A 2019 report by the World Health Organization (WHO) emphasized the importance of culturally sensitive occupational therapy practices. In Ankara, OTs are increasingly tailoring interventions to respect Turkey’s diverse cultural norms, such as incorporating family involvement in care plans for patients from conservative communities. This approach aligns with global trends emphasizing patient-centered care.</w:t>
      </w:r>
    </w:p>
    <w:bookmarkEnd w:id="24"/>
    <w:bookmarkStart w:id="25" w:name="X7b6ac930ec68d706fa2637f06aeec4993f3ef00"/>
    <w:p>
      <w:pPr>
        <w:pStyle w:val="Heading2"/>
      </w:pPr>
      <w:r>
        <w:t xml:space="preserve">Future Directions for Occupational Therapy in Turkey Ankara</w:t>
      </w:r>
    </w:p>
    <w:p>
      <w:pPr>
        <w:pStyle w:val="FirstParagraph"/>
      </w:pPr>
      <w:r>
        <w:t xml:space="preserve">To strengthen the role of OTs in Ankara, future research and policy efforts should focus on three areas: education, advocacy, and technological integration. Expanding academic programs at institutions like Hacettepe University to include more clinical rotations could improve practitioner preparedness. Advocacy campaigns led by the TSOT could raise public awareness about OT services.</w:t>
      </w:r>
    </w:p>
    <w:p>
      <w:pPr>
        <w:pStyle w:val="BodyText"/>
      </w:pPr>
      <w:r>
        <w:t xml:space="preserve">Furthermore, leveraging Ankara’s status as a tech innovation hub may enable OTs to adopt artificial intelligence tools for patient assessment and personalized treatment planning. Such advancements would not only enhance service delivery but also position Ankara as a model for occupational therapy in emerging economies.</w:t>
      </w:r>
    </w:p>
    <w:bookmarkEnd w:id="25"/>
    <w:bookmarkStart w:id="26" w:name="conclusion"/>
    <w:p>
      <w:pPr>
        <w:pStyle w:val="Heading2"/>
      </w:pPr>
      <w:r>
        <w:t xml:space="preserve">Conclusion</w:t>
      </w:r>
    </w:p>
    <w:p>
      <w:pPr>
        <w:pStyle w:val="FirstParagraph"/>
      </w:pPr>
      <w:r>
        <w:t xml:space="preserve">This literature review underscores the critical role of occupational therapists in Turkey Ankara, highlighting their contributions to healthcare innovation and community well-being. While challenges such as public awareness and resource distribution persist, the city’s academic infrastructure and strategic location offer a robust foundation for future growth. By addressing these issues through targeted policies and collaborations, Ankara can solidify its position as a leader in occupational therapy practice both nationally and internationally.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Turkey Ankara</dc:title>
  <dc:creator/>
  <dc:language>en</dc:language>
  <cp:keywords/>
  <dcterms:created xsi:type="dcterms:W3CDTF">2026-07-23T14:26:13Z</dcterms:created>
  <dcterms:modified xsi:type="dcterms:W3CDTF">2026-07-23T14:26:13Z</dcterms:modified>
</cp:coreProperties>
</file>

<file path=docProps/custom.xml><?xml version="1.0" encoding="utf-8"?>
<Properties xmlns="http://schemas.openxmlformats.org/officeDocument/2006/custom-properties" xmlns:vt="http://schemas.openxmlformats.org/officeDocument/2006/docPropsVTypes"/>
</file>