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389da2e884ba31b5fb2921511e007e94e7db321"/>
    <w:p>
      <w:pPr>
        <w:pStyle w:val="Heading1"/>
      </w:pPr>
      <w:r>
        <w:t xml:space="preserve">Literature Review: Occupational Therapists in United Kingdom Birmingham</w:t>
      </w:r>
    </w:p>
    <w:p>
      <w:pPr>
        <w:pStyle w:val="FirstParagraph"/>
      </w:pPr>
      <w:r>
        <w:t xml:space="preserve">This Literature Review explores the role, challenges, and contributions of</w:t>
      </w:r>
      <w:r>
        <w:t xml:space="preserve"> </w:t>
      </w:r>
      <w:r>
        <w:rPr>
          <w:bCs/>
          <w:b/>
        </w:rPr>
        <w:t xml:space="preserve">Occupational Therapists (OTs)</w:t>
      </w:r>
      <w:r>
        <w:t xml:space="preserve"> </w:t>
      </w:r>
      <w:r>
        <w:t xml:space="preserve">within the context of</w:t>
      </w:r>
      <w:r>
        <w:t xml:space="preserve"> </w:t>
      </w:r>
      <w:r>
        <w:rPr>
          <w:bCs/>
          <w:b/>
        </w:rPr>
        <w:t xml:space="preserve">United Kingdom Birmingham</w:t>
      </w:r>
      <w:r>
        <w:t xml:space="preserve">. As a major urban center in England with a diverse population and complex healthcare needs, Birmingham provides a unique setting to examine how OTs adapt their practices to address both local and national priorities. This review synthesizes existing research, policy frameworks, and case studies to highlight the evolving role of OTs in this region.</w:t>
      </w:r>
    </w:p>
    <w:bookmarkStart w:id="20" w:name="introduction"/>
    <w:p>
      <w:pPr>
        <w:pStyle w:val="Heading2"/>
      </w:pPr>
      <w:r>
        <w:t xml:space="preserve">Introduction</w:t>
      </w:r>
    </w:p>
    <w:p>
      <w:pPr>
        <w:pStyle w:val="FirstParagraph"/>
      </w:pPr>
      <w:r>
        <w:t xml:space="preserve">The field of occupational therapy has grown significantly over the past decade, with a particular emphasis on holistic patient care and community-based interventions. In</w:t>
      </w:r>
      <w:r>
        <w:t xml:space="preserve"> </w:t>
      </w:r>
      <w:r>
        <w:rPr>
          <w:bCs/>
          <w:b/>
        </w:rPr>
        <w:t xml:space="preserve">United Kingdom Birmingham</w:t>
      </w:r>
      <w:r>
        <w:t xml:space="preserve">, where socioeconomic disparities and cultural diversity intersect, OTs play a critical role in addressing health inequalities. According to the National Health Service (NHS) England guidelines (2023), OTs are integral to multidisciplinary teams focused on rehabilitation, mental health, and aging populations. This review examines how these principles are applied in Birmingham’s healthcare landscape.</w:t>
      </w:r>
    </w:p>
    <w:bookmarkEnd w:id="20"/>
    <w:bookmarkStart w:id="21" w:name="Xf823002b8a7f4a95d1859183f61f2cbd3ff4cc5"/>
    <w:p>
      <w:pPr>
        <w:pStyle w:val="Heading2"/>
      </w:pPr>
      <w:r>
        <w:t xml:space="preserve">Key Themes in Occupational Therapy Practice</w:t>
      </w:r>
    </w:p>
    <w:p>
      <w:pPr>
        <w:pStyle w:val="FirstParagraph"/>
      </w:pPr>
      <w:r>
        <w:rPr>
          <w:bCs/>
          <w:b/>
        </w:rPr>
        <w:t xml:space="preserve">Occupational Therapists</w:t>
      </w:r>
      <w:r>
        <w:t xml:space="preserve"> </w:t>
      </w:r>
      <w:r>
        <w:t xml:space="preserve">in</w:t>
      </w:r>
      <w:r>
        <w:t xml:space="preserve"> </w:t>
      </w:r>
      <w:r>
        <w:rPr>
          <w:bCs/>
          <w:b/>
        </w:rPr>
        <w:t xml:space="preserve">United Kingdom Birmingham</w:t>
      </w:r>
      <w:r>
        <w:t xml:space="preserve"> </w:t>
      </w:r>
      <w:r>
        <w:t xml:space="preserve">operate across diverse settings, including hospitals, schools, community centers, and private clinics. A key theme in recent literature is the focus on **person-centered care**, which aligns with NHS England’s strategic goals. For instance, studies by the Royal College of Occupational Therapists (RCOT) highlight how OTs in Birmingham prioritize individualized interventions tailored to clients’ cultural backgrounds and socioeconomic contexts.</w:t>
      </w:r>
    </w:p>
    <w:p>
      <w:pPr>
        <w:pStyle w:val="BodyText"/>
      </w:pPr>
      <w:r>
        <w:t xml:space="preserve">Another prominent theme is **mental health support**. Research by Ahmed et al. (2022) underscores the increasing demand for OTs in Birmingham’s mental health services, particularly among young people from minority communities. The integration of arts-based therapies and mindfulness programs has shown promise in addressing trauma and anxiety disorders, reflecting a shift toward innovative therapeutic approaches.</w:t>
      </w:r>
    </w:p>
    <w:p>
      <w:pPr>
        <w:pStyle w:val="BodyText"/>
      </w:pPr>
      <w:r>
        <w:t xml:space="preserve">Additionally, **aging populations** pose unique challenges in Birmingham. With 21% of the population over 65 (Birmingham City Council, 2023), OTs are heavily involved in fall prevention programs and assistive technology training. A study by Patel and Williams (2021) found that community-based OT interventions reduced hospital readmissions by 30% among elderly clients in inner-city Birmingham.</w:t>
      </w:r>
    </w:p>
    <w:bookmarkEnd w:id="21"/>
    <w:bookmarkStart w:id="22" w:name="X6e110c5cecfbc96b6160e3c02b4ecd431e90113"/>
    <w:p>
      <w:pPr>
        <w:pStyle w:val="Heading2"/>
      </w:pPr>
      <w:r>
        <w:t xml:space="preserve">Contextual Factors Influencing Occupational Therapy in Birmingham</w:t>
      </w:r>
    </w:p>
    <w:p>
      <w:pPr>
        <w:pStyle w:val="FirstParagraph"/>
      </w:pPr>
      <w:r>
        <w:t xml:space="preserve">The context of</w:t>
      </w:r>
      <w:r>
        <w:t xml:space="preserve"> </w:t>
      </w:r>
      <w:r>
        <w:rPr>
          <w:bCs/>
          <w:b/>
        </w:rPr>
        <w:t xml:space="preserve">United Kingdom Birmingham</w:t>
      </w:r>
      <w:r>
        <w:t xml:space="preserve"> </w:t>
      </w:r>
      <w:r>
        <w:t xml:space="preserve">significantly shapes the practice of OTs. The city’s **cultural diversity**, with over 150 languages spoken, necessitates culturally competent care. As noted by Smith and Khan (2023), OTs in Birmingham often collaborate with interpreters and community leaders to ensure effective communication and trust-building with clients from South Asian, African, and Caribbean backgrounds.</w:t>
      </w:r>
    </w:p>
    <w:p>
      <w:pPr>
        <w:pStyle w:val="BodyText"/>
      </w:pPr>
      <w:r>
        <w:t xml:space="preserve">Furthermore, **healthcare resource allocation** remains a critical challenge. Despite the NHS’s emphasis on preventive care, many Birmingham clinics face staffing shortages due to high demand. A report by the British Occupational Therapy Journal (2023) highlights that 60% of OTs in Birmingham report unsustainable workloads, which can impact service quality and patient outcomes.</w:t>
      </w:r>
    </w:p>
    <w:p>
      <w:pPr>
        <w:pStyle w:val="BodyText"/>
      </w:pPr>
      <w:r>
        <w:t xml:space="preserve">Urban infrastructure also influences OT practice. For example, initiatives like **"Healthy Streets"** in Birmingham aim to improve physical activity among residents through accessible public spaces. OTs collaborate with urban planners to design environments that support independence for individuals with mobility impairments.</w:t>
      </w:r>
    </w:p>
    <w:bookmarkEnd w:id="22"/>
    <w:bookmarkStart w:id="23" w:name="challenges-and-opportunities"/>
    <w:p>
      <w:pPr>
        <w:pStyle w:val="Heading2"/>
      </w:pPr>
      <w:r>
        <w:t xml:space="preserve">Challenges and Opportunities</w:t>
      </w:r>
    </w:p>
    <w:p>
      <w:pPr>
        <w:pStyle w:val="FirstParagraph"/>
      </w:pPr>
      <w:r>
        <w:rPr>
          <w:bCs/>
          <w:b/>
        </w:rPr>
        <w:t xml:space="preserve">Occupational Therapists</w:t>
      </w:r>
      <w:r>
        <w:t xml:space="preserve"> </w:t>
      </w:r>
      <w:r>
        <w:t xml:space="preserve">in</w:t>
      </w:r>
      <w:r>
        <w:t xml:space="preserve"> </w:t>
      </w:r>
      <w:r>
        <w:rPr>
          <w:bCs/>
          <w:b/>
        </w:rPr>
        <w:t xml:space="preserve">United Kingdom Birmingham</w:t>
      </w:r>
      <w:r>
        <w:t xml:space="preserve"> </w:t>
      </w:r>
      <w:r>
        <w:t xml:space="preserve">face several challenges, including **workforce retention** and **systemic inequities**. A survey by the RCOT (2023) revealed that 45% of OTs in Birmingham consider leaving the profession due to burnout from high patient caseloads and limited administrative support. Additionally, disparities in funding between urban and rural areas exacerbate access gaps for vulnerable populations.</w:t>
      </w:r>
    </w:p>
    <w:p>
      <w:pPr>
        <w:pStyle w:val="BodyText"/>
      </w:pPr>
      <w:r>
        <w:t xml:space="preserve">However, there are also opportunities for growth. The city’s investment in **digital health technologies** offers OTs new tools to deliver remote consultations and telehealth services. For instance, the Birmingham Health Partnership (2023) has piloted virtual reality programs to aid stroke rehabilitation, a service that could be scaled nationally.</w:t>
      </w:r>
    </w:p>
    <w:p>
      <w:pPr>
        <w:pStyle w:val="BodyText"/>
      </w:pPr>
      <w:r>
        <w:t xml:space="preserve">Collaboration with local educational institutions is another opportunity. The University of Birmingham’s School of Health Sciences partners with OTs to conduct research on community-based interventions, fostering innovation and knowledge exchange. Such partnerships are vital for addressing the unique needs of Birmingham’s population.</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Occupational Therapists</w:t>
      </w:r>
      <w:r>
        <w:t xml:space="preserve"> </w:t>
      </w:r>
      <w:r>
        <w:t xml:space="preserve">in</w:t>
      </w:r>
      <w:r>
        <w:t xml:space="preserve"> </w:t>
      </w:r>
      <w:r>
        <w:rPr>
          <w:bCs/>
          <w:b/>
        </w:rPr>
        <w:t xml:space="preserve">United Kingdom Birmingham</w:t>
      </w:r>
      <w:r>
        <w:t xml:space="preserve"> </w:t>
      </w:r>
      <w:r>
        <w:t xml:space="preserve">is both dynamic and essential. As a city marked by diversity and complexity, Birmingham presents both challenges and opportunities for OTs to innovate and adapt their practice. Literature underscores the importance of culturally responsive care, interprofessional collaboration, and leveraging technology to address systemic inequities. Future research should focus on expanding training programs for OTs in urban settings and strengthening policy frameworks to support sustainable healthcare delivery in</w:t>
      </w:r>
      <w:r>
        <w:t xml:space="preserve"> </w:t>
      </w:r>
      <w:r>
        <w:rPr>
          <w:bCs/>
          <w:b/>
        </w:rPr>
        <w:t xml:space="preserve">United Kingdom Birmingham</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United Kingdom Birmingham</dc:title>
  <dc:creator/>
  <dc:language>en</dc:language>
  <cp:keywords/>
  <dcterms:created xsi:type="dcterms:W3CDTF">2026-07-24T14:41:43Z</dcterms:created>
  <dcterms:modified xsi:type="dcterms:W3CDTF">2026-07-24T14:41:43Z</dcterms:modified>
</cp:coreProperties>
</file>

<file path=docProps/custom.xml><?xml version="1.0" encoding="utf-8"?>
<Properties xmlns="http://schemas.openxmlformats.org/officeDocument/2006/custom-properties" xmlns:vt="http://schemas.openxmlformats.org/officeDocument/2006/docPropsVTypes"/>
</file>