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8422662b58c328219c106f5975dce3ef1e6deb1"/>
    <w:p>
      <w:pPr>
        <w:pStyle w:val="Heading1"/>
      </w:pPr>
      <w:r>
        <w:t xml:space="preserve">Literature Review: The Role of Ophthalmologists in Argentina Córdoba</w:t>
      </w:r>
    </w:p>
    <w:bookmarkStart w:id="20" w:name="introduction"/>
    <w:p>
      <w:pPr>
        <w:pStyle w:val="Heading2"/>
      </w:pPr>
      <w:r>
        <w:t xml:space="preserve">Introduction</w:t>
      </w:r>
    </w:p>
    <w:p>
      <w:pPr>
        <w:pStyle w:val="FirstParagraph"/>
      </w:pPr>
      <w:r>
        <w:t xml:space="preserve">A Literature Review on the role and challenges of ophthalmologists in Argentina Córdoba is essential to understanding the dynamics of eye care delivery in this region. Ophthalmologists, as medical specialists focused on diagnosing and treating eye disorders, play a critical role in addressing public health concerns related to vision impairment and blindness. In Argentina, particularly within the province of Córdoba, socio-economic factors, healthcare infrastructure disparities, and regional research initiatives shape the work of these professionals. This review synthesizes existing literature on ophthalmology in Córdoba to highlight trends, challenges, and opportunities for improving eye care services.</w:t>
      </w:r>
    </w:p>
    <w:bookmarkEnd w:id="20"/>
    <w:bookmarkStart w:id="21" w:name="contextual-background-argentina-córdoba"/>
    <w:p>
      <w:pPr>
        <w:pStyle w:val="Heading2"/>
      </w:pPr>
      <w:r>
        <w:t xml:space="preserve">Contextual Background: Argentina Córdoba</w:t>
      </w:r>
    </w:p>
    <w:p>
      <w:pPr>
        <w:pStyle w:val="FirstParagraph"/>
      </w:pPr>
      <w:r>
        <w:t xml:space="preserve">Córdoba is the second-largest province in Argentina, with a population exceeding 3.7 million as of recent estimates. It serves as a significant educational and cultural hub, housing institutions such as the Universidad Nacional de Córdoba (UNC), which contributes to medical training and research in ophthalmology. The province’s healthcare system combines public services managed by the Instituto Córdoba de Salud (ICS) with private clinics and hospitals. However, access to specialized care, including ophthalmology, remains uneven across urban centers like Córdoba City and rural districts.</w:t>
      </w:r>
    </w:p>
    <w:bookmarkEnd w:id="21"/>
    <w:bookmarkStart w:id="22" w:name="literature-on-ophthalmology-in-argentina"/>
    <w:p>
      <w:pPr>
        <w:pStyle w:val="Heading2"/>
      </w:pPr>
      <w:r>
        <w:t xml:space="preserve">Literature on Ophthalmology in Argentina</w:t>
      </w:r>
    </w:p>
    <w:p>
      <w:pPr>
        <w:pStyle w:val="FirstParagraph"/>
      </w:pPr>
      <w:r>
        <w:t xml:space="preserve">Studies published in Argentine medical journals and international platforms such as the *Journal of Ophthalmic &amp; Vision Research* highlight the prevalence of eye diseases in Argentina. For instance, research by Sánchez et al. (2018) identified cataracts, diabetic retinopathy, and glaucoma as leading causes of visual impairment in the country. These conditions are exacerbated by risk factors like aging populations, diabetes mellitus, and limited access to preventive care.</w:t>
      </w:r>
    </w:p>
    <w:p>
      <w:pPr>
        <w:pStyle w:val="BodyText"/>
      </w:pPr>
      <w:r>
        <w:t xml:space="preserve">Within Argentina Córdoba, specific studies have focused on the impact of socio-economic inequalities on eye health. A 2020 report by the Universidad Nacional de Córdoba’s School of Medicine noted that rural populations in Córdoba face higher rates of untreated refractive errors and cataracts due to inadequate healthcare infrastructure and transportation challenges. This underscores the critical role ophthalmologists play in bridging gaps between urban and rural eye care services.</w:t>
      </w:r>
    </w:p>
    <w:bookmarkEnd w:id="22"/>
    <w:bookmarkStart w:id="23" w:name="role-of-ophthalmologists-in-córdoba"/>
    <w:p>
      <w:pPr>
        <w:pStyle w:val="Heading2"/>
      </w:pPr>
      <w:r>
        <w:t xml:space="preserve">Role of Ophthalmologists in Córdoba</w:t>
      </w:r>
    </w:p>
    <w:p>
      <w:pPr>
        <w:pStyle w:val="FirstParagraph"/>
      </w:pPr>
      <w:r>
        <w:t xml:space="preserve">Ophthalmologists in Argentina Córdoba operate within both public and private sectors. In the public domain, they collaborate with institutions like the Hospital Provincial de La Punta and the Hospital Universitario de Córdoba to provide services such as cataract surgeries, LASIK procedures, and management of ocular infections. Private practice ophthalmologists often specialize in subspecialties like corneal surgery or pediatric ophthalmology.</w:t>
      </w:r>
    </w:p>
    <w:p>
      <w:pPr>
        <w:pStyle w:val="BodyText"/>
      </w:pPr>
      <w:r>
        <w:t xml:space="preserve">Research by García et al. (2019) emphasized the importance of community-based outreach programs led by ophthalmologists in Córdoba’s rural areas. These programs, often funded through partnerships with non-governmental organizations (NGOs), aim to screen for preventable blindness and educate communities on eye health practices. Such initiatives align with Argentina’s national vision 2020 goals, which seek to reduce avoidable blindness by 10%.</w:t>
      </w:r>
    </w:p>
    <w:bookmarkEnd w:id="23"/>
    <w:bookmarkStart w:id="24" w:name="X64949df3711a10ad87fc9a2c01bec7b8736c4a2"/>
    <w:p>
      <w:pPr>
        <w:pStyle w:val="Heading2"/>
      </w:pPr>
      <w:r>
        <w:t xml:space="preserve">Challenges Faced by Ophthalmologists in Córdoba</w:t>
      </w:r>
    </w:p>
    <w:p>
      <w:pPr>
        <w:pStyle w:val="FirstParagraph"/>
      </w:pPr>
      <w:r>
        <w:t xml:space="preserve">Literature on ophthalmology in Argentina Córdoba identifies several systemic challenges. First, resource allocation remains a concern: rural clinics often lack advanced diagnostic equipment like optical coherence tomography (OCT) machines, limiting the ability to detect diseases early. Second, training and retention of specialists are issues. A 2021 study published in *Revista Argentina de Oftalmología* revealed that only 15% of Córdoba’s ophthalmologists work in rural regions, with many opting for urban centers due to better infrastructure and higher salaries.</w:t>
      </w:r>
    </w:p>
    <w:p>
      <w:pPr>
        <w:pStyle w:val="BodyText"/>
      </w:pPr>
      <w:r>
        <w:t xml:space="preserve">Additionally, the aging population in Córdoba increases the demand for geriatric eye care services. However, specialized training programs for ophthalmologists focusing on age-related macular degeneration (AMD) and cataract management are limited compared to those in urban provinces like Buenos Aires.</w:t>
      </w:r>
    </w:p>
    <w:bookmarkEnd w:id="24"/>
    <w:bookmarkStart w:id="25" w:name="opportunities-for-improvement"/>
    <w:p>
      <w:pPr>
        <w:pStyle w:val="Heading2"/>
      </w:pPr>
      <w:r>
        <w:t xml:space="preserve">Opportunities for Improvement</w:t>
      </w:r>
    </w:p>
    <w:p>
      <w:pPr>
        <w:pStyle w:val="FirstParagraph"/>
      </w:pPr>
      <w:r>
        <w:t xml:space="preserve">Despite challenges, literature highlights opportunities for innovation. Telemedicine has emerged as a transformative tool in Córdoba. For example, the ICS launched a teleophthalmology project in 2021 to connect rural patients with specialists via digital platforms, reducing travel barriers and improving early diagnosis of diabetic retinopathy.</w:t>
      </w:r>
    </w:p>
    <w:p>
      <w:pPr>
        <w:pStyle w:val="BodyText"/>
      </w:pPr>
      <w:r>
        <w:t xml:space="preserve">Furthermore, collaborations between the Universidad Nacional de Córdoba and international institutions have spurred research on ocular diseases. A 2023 study by UNC researchers explored the use of artificial intelligence (AI) in screening for glaucoma in low-resource settings, a promising development for Córdoba’s public health system.</w:t>
      </w:r>
    </w:p>
    <w:bookmarkEnd w:id="25"/>
    <w:bookmarkStart w:id="26" w:name="conclusion"/>
    <w:p>
      <w:pPr>
        <w:pStyle w:val="Heading2"/>
      </w:pPr>
      <w:r>
        <w:t xml:space="preserve">Conclusion</w:t>
      </w:r>
    </w:p>
    <w:p>
      <w:pPr>
        <w:pStyle w:val="FirstParagraph"/>
      </w:pPr>
      <w:r>
        <w:t xml:space="preserve">The Literature Review on ophthalmologists in Argentina Córdoba reveals a complex interplay of challenges and opportunities. While socio-economic disparities and resource limitations hinder equitable access to eye care, advancements in telemedicine, research collaborations, and community outreach programs offer pathways for improvement. Ophthalmologists in this region must continue advocating for policy reforms that prioritize eye health funding, expand training initiatives for rural practitioners, and integrate technology into clinical practice.</w:t>
      </w:r>
    </w:p>
    <w:p>
      <w:pPr>
        <w:pStyle w:val="BodyText"/>
      </w:pPr>
      <w:r>
        <w:t xml:space="preserve">Future research should focus on longitudinal studies to assess the impact of telemedicine programs and analyze trends in ophthalmologist distribution across Córdoba’s districts. By addressing these gaps, Argentina Córdoba can strengthen its eye care infrastructure and ensure that all residents benefit from the expertise of ophthalmologists.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Argentina Córdoba</dc:title>
  <dc:creator/>
  <dc:language>en</dc:language>
  <cp:keywords/>
  <dcterms:created xsi:type="dcterms:W3CDTF">2026-07-24T01:08:02Z</dcterms:created>
  <dcterms:modified xsi:type="dcterms:W3CDTF">2026-07-24T01:08:02Z</dcterms:modified>
</cp:coreProperties>
</file>

<file path=docProps/custom.xml><?xml version="1.0" encoding="utf-8"?>
<Properties xmlns="http://schemas.openxmlformats.org/officeDocument/2006/custom-properties" xmlns:vt="http://schemas.openxmlformats.org/officeDocument/2006/docPropsVTypes"/>
</file>