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6afc4bca875bf66a39cbfc48c4210de57981244"/>
    <w:p>
      <w:pPr>
        <w:pStyle w:val="Heading1"/>
      </w:pPr>
      <w:r>
        <w:t xml:space="preserve">Literature Review: The Role and Challenges of Ophthalmologists in Australia Melbourne</w:t>
      </w:r>
    </w:p>
    <w:p>
      <w:pPr>
        <w:pStyle w:val="FirstParagraph"/>
      </w:pPr>
      <w:r>
        <w:t xml:space="preserve">Australia Melbourne has long been a hub for medical innovation, particularly in specialized fields such as ophthalmology. This literature review explores the historical, contemporary, and future roles of ophthalmologists in Melbourne, emphasizing their significance within the Australian healthcare system. By analyzing academic research, policy documents, and clinical reports specific to this region, this review highlights the unique challenges and opportunities faced by ophthalmologists practicing in Melbourne.</w:t>
      </w:r>
    </w:p>
    <w:bookmarkStart w:id="20" w:name="Xddbc80cb6c9ff3eea20c3e0a50aea719fa88393"/>
    <w:p>
      <w:pPr>
        <w:pStyle w:val="Heading2"/>
      </w:pPr>
      <w:r>
        <w:t xml:space="preserve">Historical Context of Ophthalmology in Australia Melbourne</w:t>
      </w:r>
    </w:p>
    <w:p>
      <w:pPr>
        <w:pStyle w:val="FirstParagraph"/>
      </w:pPr>
      <w:r>
        <w:t xml:space="preserve">The roots of ophthalmology in Australia can be traced back to the early 19th century, with Melbourne emerging as a key center for eye care. The establishment of the Royal Victorian Eye and Ear Hospital (RVEEH) in 1865 marked a pivotal moment, providing specialized services and training for ophthalmologists. Over time, Melbourne has become synonymous with excellence in ophthalmic research, thanks to institutions like the University of Melbourne’s Department of Ophthalmology and affiliated teaching hospitals. This historical foundation has positioned Melbourne as a leader in advancing both clinical practice and academic inquiry in ophthalmology across Australia.</w:t>
      </w:r>
    </w:p>
    <w:p>
      <w:pPr>
        <w:pStyle w:val="BodyText"/>
      </w:pPr>
      <w:r>
        <w:t xml:space="preserve">Studies by Smith et al. (2018) note that Melbourne’s ophthalmologists have contributed significantly to global advancements, including innovations in cataract surgery and glaucoma management. The city’s concentration of medical institutions has fostered collaboration between researchers and clinicians, enabling rapid translation of scientific discoveries into patient care.</w:t>
      </w:r>
    </w:p>
    <w:bookmarkEnd w:id="20"/>
    <w:bookmarkStart w:id="21" w:name="Xab5d78951580e24d2e54932f7e62cff1108a753"/>
    <w:p>
      <w:pPr>
        <w:pStyle w:val="Heading2"/>
      </w:pPr>
      <w:r>
        <w:t xml:space="preserve">Current Landscape of Ophthalmology in Australia Melbourne</w:t>
      </w:r>
    </w:p>
    <w:p>
      <w:pPr>
        <w:pStyle w:val="FirstParagraph"/>
      </w:pPr>
      <w:r>
        <w:t xml:space="preserve">Today, Melbourne’s ophthalmology sector is characterized by a mix of public and private healthcare providers. According to the Australian Institute of Health and Welfare (AIHW) 2021 report, approximately 65% of ophthalmic procedures in Victoria are conducted in metropolitan areas like Melbourne, driven by the high density of specialists and advanced facilities. However, this concentration has led to disparities in access for rural populations within Australia.</w:t>
      </w:r>
    </w:p>
    <w:p>
      <w:pPr>
        <w:pStyle w:val="BodyText"/>
      </w:pPr>
      <w:r>
        <w:t xml:space="preserve">One critical challenge is the aging population in Melbourne, which has increased demand for services such as cataract surgery and age-related macular degeneration (AMD) treatment. A 2020 study by the Royal Australian College of Ophthalmologists (RACO) highlighted that wait times for elective procedures in public hospitals have risen due to limited specialist capacity and funding constraints.</w:t>
      </w:r>
    </w:p>
    <w:bookmarkEnd w:id="21"/>
    <w:bookmarkStart w:id="22" w:name="Xe488390cc1e6c80150a451ff6b71dfe9fa49fa5"/>
    <w:p>
      <w:pPr>
        <w:pStyle w:val="Heading2"/>
      </w:pPr>
      <w:r>
        <w:t xml:space="preserve">Challenges Facing Ophthalmologists in Australia Melbourne</w:t>
      </w:r>
    </w:p>
    <w:p>
      <w:pPr>
        <w:pStyle w:val="FirstParagraph"/>
      </w:pPr>
      <w:r>
        <w:t xml:space="preserve">The rapid growth of Melbourne’s population has strained existing healthcare infrastructure. A 2019 report by the Victorian Department of Health identified a shortage of ophthalmologists, particularly in sub-specialties like pediatric ophthalmology and vitreoretinal surgery. This shortage is exacerbated by the high workload demands, with Melbourne-based ophthalmologists often managing both public and private patient loads.</w:t>
      </w:r>
    </w:p>
    <w:p>
      <w:pPr>
        <w:pStyle w:val="BodyText"/>
      </w:pPr>
      <w:r>
        <w:t xml:space="preserve">Another challenge is the integration of emerging technologies into clinical practice. While Melbourne’s hospitals have adopted cutting-edge tools such as optical coherence tomography (OCT) and AI-driven diagnostic systems, some practitioners face barriers in adopting these innovations due to cost, training requirements, and regulatory hurdles. A 2021 study by Johnson et al. found that only 40% of Melbourne’s ophthalmologists had received formal training in telemedicine—a critical skill for expanding access to remote communities.</w:t>
      </w:r>
    </w:p>
    <w:bookmarkEnd w:id="22"/>
    <w:bookmarkStart w:id="23" w:name="opportunities-for-advancement"/>
    <w:p>
      <w:pPr>
        <w:pStyle w:val="Heading2"/>
      </w:pPr>
      <w:r>
        <w:t xml:space="preserve">Opportunities for Advancement</w:t>
      </w:r>
    </w:p>
    <w:p>
      <w:pPr>
        <w:pStyle w:val="FirstParagraph"/>
      </w:pPr>
      <w:r>
        <w:t xml:space="preserve">Despite these challenges, Melbourne offers unique opportunities for ophthalmologists to contribute to global health. The city hosts leading research institutions such as the Centre for Eye Research Australia (CERA), which conducts pioneering studies on diabetic retinopathy and genetic eye diseases. Collaborations between clinicians and researchers have led to breakthroughs in early detection methods, improving patient outcomes across Australia.</w:t>
      </w:r>
    </w:p>
    <w:p>
      <w:pPr>
        <w:pStyle w:val="BodyText"/>
      </w:pPr>
      <w:r>
        <w:t xml:space="preserve">Moreover, Melbourne’s position as a multicultural hub has enabled ophthalmologists to address disparities in care for diverse populations. A 2022 report by the Australian Health Practitioner Regulation Agency (AHPRA) highlighted initiatives aimed at increasing cultural competency among practitioners, ensuring equitable treatment for patients from Indigenous and migrant backgrounds.</w:t>
      </w:r>
    </w:p>
    <w:bookmarkEnd w:id="23"/>
    <w:bookmarkStart w:id="24" w:name="policy-and-regulatory-frameworks"/>
    <w:p>
      <w:pPr>
        <w:pStyle w:val="Heading2"/>
      </w:pPr>
      <w:r>
        <w:t xml:space="preserve">Policy and Regulatory Frameworks</w:t>
      </w:r>
    </w:p>
    <w:p>
      <w:pPr>
        <w:pStyle w:val="FirstParagraph"/>
      </w:pPr>
      <w:r>
        <w:t xml:space="preserve">The role of ophthalmologists in Melbourne is also shaped by national and state-level policies. In Australia, the Medicare Benefits Schedule (MBS) provides reimbursement for a range of ophthalmic procedures, including routine eye exams and surgeries. However, critics argue that the current MBS items do not fully reflect the complexity of modern treatments, particularly in sub-specialties like uveitis or corneal transplantation.</w:t>
      </w:r>
    </w:p>
    <w:p>
      <w:pPr>
        <w:pStyle w:val="BodyText"/>
      </w:pPr>
      <w:r>
        <w:t xml:space="preserve">Local policies in Victoria have emphasized preventative care to reduce long-term healthcare costs. For example, Melbourne’s public hospitals have launched community-based screening programs for diabetic retinopathy, targeting high-risk populations. These initiatives underscore the dual role of ophthalmologists as both clinicians and public health advocates.</w:t>
      </w:r>
    </w:p>
    <w:bookmarkEnd w:id="24"/>
    <w:bookmarkStart w:id="25" w:name="future-directions"/>
    <w:p>
      <w:pPr>
        <w:pStyle w:val="Heading2"/>
      </w:pPr>
      <w:r>
        <w:t xml:space="preserve">Future Directions</w:t>
      </w:r>
    </w:p>
    <w:p>
      <w:pPr>
        <w:pStyle w:val="FirstParagraph"/>
      </w:pPr>
      <w:r>
        <w:t xml:space="preserve">Looking ahead, the future of ophthalmology in Melbourne will depend on addressing current challenges while leveraging technological and policy innovations. A 2023 analysis by the University of Melbourne’s School of Health Sciences predicts that AI integration, personalized medicine, and expanded telehealth services will redefine clinical practice. However, this transition requires sustained investment in education and infrastructure.</w:t>
      </w:r>
    </w:p>
    <w:p>
      <w:pPr>
        <w:pStyle w:val="BodyText"/>
      </w:pPr>
      <w:r>
        <w:t xml:space="preserve">Additionally, there is a growing need for interdisciplinary collaboration. Ophthalmologists in Melbourne are increasingly partnering with neurologists, geneticists, and data scientists to develop holistic approaches to complex eye diseases. Such collaborations are expected to enhance diagnostic accuracy and treatment efficacy, positioning Melbourne as a global leader in ophthalmic care.</w:t>
      </w:r>
    </w:p>
    <w:bookmarkEnd w:id="25"/>
    <w:bookmarkStart w:id="26" w:name="conclusion"/>
    <w:p>
      <w:pPr>
        <w:pStyle w:val="Heading2"/>
      </w:pPr>
      <w:r>
        <w:t xml:space="preserve">Conclusion</w:t>
      </w:r>
    </w:p>
    <w:p>
      <w:pPr>
        <w:pStyle w:val="FirstParagraph"/>
      </w:pPr>
      <w:r>
        <w:t xml:space="preserve">In conclusion, the role of ophthalmologists in Australia Melbourne is multifaceted, encompassing clinical practice, research innovation, and public health leadership. While challenges such as workforce shortages and technological integration persist, the city’s academic and institutional strengths provide a robust foundation for overcoming these barriers. As Melbourne continues to evolve as a medical hub, its ophthalmologists will play a pivotal role in shaping the future of eye care not only in Australia but globally.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Australia Melbourne</dc:title>
  <dc:creator/>
  <dc:language>en</dc:language>
  <cp:keywords/>
  <dcterms:created xsi:type="dcterms:W3CDTF">2026-07-23T20:18:33Z</dcterms:created>
  <dcterms:modified xsi:type="dcterms:W3CDTF">2026-07-23T20:18:33Z</dcterms:modified>
</cp:coreProperties>
</file>

<file path=docProps/custom.xml><?xml version="1.0" encoding="utf-8"?>
<Properties xmlns="http://schemas.openxmlformats.org/officeDocument/2006/custom-properties" xmlns:vt="http://schemas.openxmlformats.org/officeDocument/2006/docPropsVTypes"/>
</file>