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Australia</w:t>
      </w:r>
      <w:r>
        <w:t xml:space="preserve"> </w:t>
      </w:r>
      <w:r>
        <w:t xml:space="preserve">Sydney</w:t>
      </w:r>
    </w:p>
    <w:bookmarkStart w:id="29" w:name="X33bb61b900fdc29738778d66a3f2735662cdfe7"/>
    <w:p>
      <w:pPr>
        <w:pStyle w:val="Heading1"/>
      </w:pPr>
      <w:r>
        <w:t xml:space="preserve">Literature Review: The Role and Evolution of Ophthalmologists in Australia Sydney</w:t>
      </w:r>
    </w:p>
    <w:p>
      <w:pPr>
        <w:pStyle w:val="FirstParagraph"/>
      </w:pPr>
      <w:r>
        <w:rPr>
          <w:bCs/>
          <w:b/>
        </w:rPr>
        <w:t xml:space="preserve">Literature Review:</w:t>
      </w:r>
      <w:r>
        <w:t xml:space="preserve"> </w:t>
      </w:r>
      <w:r>
        <w:t xml:space="preserve">A comprehensive analysis of existing research, practices, and challenges within a specific field. This document provides a</w:t>
      </w:r>
      <w:r>
        <w:t xml:space="preserve"> </w:t>
      </w:r>
      <w:r>
        <w:rPr>
          <w:bCs/>
          <w:b/>
        </w:rPr>
        <w:t xml:space="preserve">Literature Review</w:t>
      </w:r>
      <w:r>
        <w:t xml:space="preserve"> </w:t>
      </w:r>
      <w:r>
        <w:t xml:space="preserve">focused on the role of</w:t>
      </w:r>
      <w:r>
        <w:t xml:space="preserve"> </w:t>
      </w:r>
      <w:r>
        <w:rPr>
          <w:bCs/>
          <w:b/>
        </w:rPr>
        <w:t xml:space="preserve">Ophthalmologists</w:t>
      </w:r>
      <w:r>
        <w:t xml:space="preserve"> </w:t>
      </w:r>
      <w:r>
        <w:t xml:space="preserve">in the healthcare landscape of</w:t>
      </w:r>
      <w:r>
        <w:t xml:space="preserve"> </w:t>
      </w:r>
      <w:r>
        <w:rPr>
          <w:bCs/>
          <w:b/>
        </w:rPr>
        <w:t xml:space="preserve">Australia Sydney</w:t>
      </w:r>
      <w:r>
        <w:t xml:space="preserve">. The integration of clinical advancements, policy frameworks, and regional healthcare dynamics is explored to highlight how ophthalmology has evolved in one of Australia’s most populous and medically sophisticated cities.</w:t>
      </w:r>
    </w:p>
    <w:bookmarkStart w:id="20" w:name="introduction"/>
    <w:p>
      <w:pPr>
        <w:pStyle w:val="Heading2"/>
      </w:pPr>
      <w:r>
        <w:t xml:space="preserve">Introduction</w:t>
      </w:r>
    </w:p>
    <w:p>
      <w:pPr>
        <w:pStyle w:val="FirstParagraph"/>
      </w:pPr>
      <w:r>
        <w:rPr>
          <w:bCs/>
          <w:b/>
        </w:rPr>
        <w:t xml:space="preserve">Ophthalmologists</w:t>
      </w:r>
      <w:r>
        <w:t xml:space="preserve"> </w:t>
      </w:r>
      <w:r>
        <w:t xml:space="preserve">in</w:t>
      </w:r>
      <w:r>
        <w:t xml:space="preserve"> </w:t>
      </w:r>
      <w:r>
        <w:rPr>
          <w:bCs/>
          <w:b/>
        </w:rPr>
        <w:t xml:space="preserve">Australia Sydney</w:t>
      </w:r>
      <w:r>
        <w:t xml:space="preserve"> </w:t>
      </w:r>
      <w:r>
        <w:t xml:space="preserve">play a critical role in addressing both common and complex eye health issues, from refractive errors to degenerative diseases like glaucoma and macular degeneration. As a global hub for medical innovation, Sydney’s ophthalmology sector has been shaped by advancements in technology, research collaborations with institutions like the University of Sydney and Royal Eye Hospital, as well as policy initiatives aimed at improving equitable access to care.</w:t>
      </w:r>
    </w:p>
    <w:bookmarkEnd w:id="20"/>
    <w:bookmarkStart w:id="21" w:name="historical-context-and-development"/>
    <w:p>
      <w:pPr>
        <w:pStyle w:val="Heading2"/>
      </w:pPr>
      <w:r>
        <w:t xml:space="preserve">Historical Context and Development</w:t>
      </w:r>
    </w:p>
    <w:p>
      <w:pPr>
        <w:pStyle w:val="FirstParagraph"/>
      </w:pPr>
      <w:r>
        <w:t xml:space="preserve">The field of ophthalmology in Australia dates back to the 19th century, but its formalization in Sydney began with the establishment of specialized eye clinics in the early 20th century. Over time, Sydney’s healthcare infrastructure has evolved to meet the growing demand for advanced ophthalmic services. According to a report by</w:t>
      </w:r>
      <w:r>
        <w:t xml:space="preserve"> </w:t>
      </w:r>
      <w:r>
        <w:rPr>
          <w:iCs/>
          <w:i/>
        </w:rPr>
        <w:t xml:space="preserve">The Royal Australian and New Zealand College of Ophthalmologists (RANZCO)</w:t>
      </w:r>
      <w:r>
        <w:t xml:space="preserve">, Sydney has consistently ranked as a leader in subspecialized ophthalmology, including corneal transplantation, vitreoretinal surgery, and paediatric eye care.</w:t>
      </w:r>
    </w:p>
    <w:bookmarkEnd w:id="21"/>
    <w:bookmarkStart w:id="22" w:name="Xf40816f3e31c1020ad7c53c25dbb9539773e5d3"/>
    <w:p>
      <w:pPr>
        <w:pStyle w:val="Heading2"/>
      </w:pPr>
      <w:r>
        <w:t xml:space="preserve">Current Landscape of Ophthalmology in Sydney</w:t>
      </w:r>
    </w:p>
    <w:p>
      <w:pPr>
        <w:pStyle w:val="FirstParagraph"/>
      </w:pPr>
      <w:r>
        <w:t xml:space="preserve">The current state of ophthalmic practice in</w:t>
      </w:r>
      <w:r>
        <w:t xml:space="preserve"> </w:t>
      </w:r>
      <w:r>
        <w:rPr>
          <w:bCs/>
          <w:b/>
        </w:rPr>
        <w:t xml:space="preserve">Australia Sydney</w:t>
      </w:r>
      <w:r>
        <w:t xml:space="preserve"> </w:t>
      </w:r>
      <w:r>
        <w:t xml:space="preserve">reflects a blend of public and private healthcare systems. Major hospitals such as the Westmead Hospital, Prince of Wales Hospital, and Sydney Eye Hospital are pivotal centers for both clinical care and research. A study by the</w:t>
      </w:r>
      <w:r>
        <w:t xml:space="preserve"> </w:t>
      </w:r>
      <w:r>
        <w:rPr>
          <w:iCs/>
          <w:i/>
        </w:rPr>
        <w:t xml:space="preserve">Australian Institute of Health and Welfare (AIHW)</w:t>
      </w:r>
      <w:r>
        <w:t xml:space="preserve"> </w:t>
      </w:r>
      <w:r>
        <w:t xml:space="preserve">highlights that over 1 million ophthalmic consultations occur annually in Sydney alone, with a significant proportion involving laser treatments, cataract surgeries, and diabetic retinopathy screening.</w:t>
      </w:r>
    </w:p>
    <w:bookmarkEnd w:id="22"/>
    <w:bookmarkStart w:id="23" w:name="Xab58aae2d0409e4ea41316623ad222fe6666c20"/>
    <w:p>
      <w:pPr>
        <w:pStyle w:val="Heading2"/>
      </w:pPr>
      <w:r>
        <w:t xml:space="preserve">Challenges Faced by Ophthalmologists in Sydney</w:t>
      </w:r>
    </w:p>
    <w:p>
      <w:pPr>
        <w:pStyle w:val="FirstParagraph"/>
      </w:pPr>
      <w:r>
        <w:rPr>
          <w:bCs/>
          <w:b/>
        </w:rPr>
        <w:t xml:space="preserve">Literature Review</w:t>
      </w:r>
      <w:r>
        <w:t xml:space="preserve"> </w:t>
      </w:r>
      <w:r>
        <w:t xml:space="preserve">sources indicate several challenges that ophthalmologists in</w:t>
      </w:r>
      <w:r>
        <w:t xml:space="preserve"> </w:t>
      </w:r>
      <w:r>
        <w:rPr>
          <w:bCs/>
          <w:b/>
        </w:rPr>
        <w:t xml:space="preserve">Australia Sydney</w:t>
      </w:r>
      <w:r>
        <w:t xml:space="preserve"> </w:t>
      </w:r>
      <w:r>
        <w:t xml:space="preserve">face. These include rising patient loads due to an aging population, disparities in access to care between urban and regional areas, and the financial pressures of maintaining state-of-the-art equipment. A 2021 article published in</w:t>
      </w:r>
      <w:r>
        <w:t xml:space="preserve"> </w:t>
      </w:r>
      <w:r>
        <w:rPr>
          <w:iCs/>
          <w:i/>
        </w:rPr>
        <w:t xml:space="preserve">The Medical Journal of Australia</w:t>
      </w:r>
      <w:r>
        <w:t xml:space="preserve"> </w:t>
      </w:r>
      <w:r>
        <w:t xml:space="preserve">noted that while Sydney has a high density of ophthalmologists compared to other Australian cities, wait times for specialist consultations can still exceed six weeks in some public clinics.</w:t>
      </w:r>
    </w:p>
    <w:bookmarkEnd w:id="23"/>
    <w:bookmarkStart w:id="24" w:name="technological-and-clinical-innovations"/>
    <w:p>
      <w:pPr>
        <w:pStyle w:val="Heading2"/>
      </w:pPr>
      <w:r>
        <w:t xml:space="preserve">Technological and Clinical Innovations</w:t>
      </w:r>
    </w:p>
    <w:p>
      <w:pPr>
        <w:pStyle w:val="FirstParagraph"/>
      </w:pPr>
      <w:r>
        <w:rPr>
          <w:bCs/>
          <w:b/>
        </w:rPr>
        <w:t xml:space="preserve">Ophthalmologists</w:t>
      </w:r>
      <w:r>
        <w:t xml:space="preserve"> </w:t>
      </w:r>
      <w:r>
        <w:t xml:space="preserve">in</w:t>
      </w:r>
      <w:r>
        <w:t xml:space="preserve"> </w:t>
      </w:r>
      <w:r>
        <w:rPr>
          <w:bCs/>
          <w:b/>
        </w:rPr>
        <w:t xml:space="preserve">Australia Sydney</w:t>
      </w:r>
      <w:r>
        <w:t xml:space="preserve"> </w:t>
      </w:r>
      <w:r>
        <w:t xml:space="preserve">have been at the forefront of adopting cutting-edge technologies. The integration of artificial intelligence (AI) for diabetic retinopathy screening, robotic-assisted surgeries, and advanced intraocular lens implants has transformed patient outcomes. For instance, the University of Sydney’s Centre for Eye Research has pioneered studies on AI algorithms that can detect early signs of age-related macular degeneration with over 95% accuracy.</w:t>
      </w:r>
    </w:p>
    <w:bookmarkEnd w:id="24"/>
    <w:bookmarkStart w:id="25" w:name="policy-and-funding-considerations"/>
    <w:p>
      <w:pPr>
        <w:pStyle w:val="Heading2"/>
      </w:pPr>
      <w:r>
        <w:t xml:space="preserve">Policy and Funding Considerations</w:t>
      </w:r>
    </w:p>
    <w:p>
      <w:pPr>
        <w:pStyle w:val="FirstParagraph"/>
      </w:pPr>
      <w:r>
        <w:t xml:space="preserve">The Australian government’s healthcare policies have significantly influenced ophthalmology in Sydney. Programs like the Medicare Benefits Schedule (MBS) item numbers for eye surgeries and the National Eye Health Strategic Plan have ensured that critical services remain accessible. However, a 2020 review by</w:t>
      </w:r>
      <w:r>
        <w:t xml:space="preserve"> </w:t>
      </w:r>
      <w:r>
        <w:rPr>
          <w:iCs/>
          <w:i/>
        </w:rPr>
        <w:t xml:space="preserve">Health Policy Research Australia</w:t>
      </w:r>
      <w:r>
        <w:t xml:space="preserve"> </w:t>
      </w:r>
      <w:r>
        <w:t xml:space="preserve">highlighted concerns about underfunding of public ophthalmic services in Sydney’s outer suburbs, where specialist access is limited despite high prevalence rates of preventable blindness.</w:t>
      </w:r>
    </w:p>
    <w:bookmarkEnd w:id="25"/>
    <w:bookmarkStart w:id="26" w:name="X9ffea6cc19a39d063cffb7b1b9bbc2256446c9f"/>
    <w:p>
      <w:pPr>
        <w:pStyle w:val="Heading2"/>
      </w:pPr>
      <w:r>
        <w:t xml:space="preserve">Educational and Training Pathways for Ophthalmologists</w:t>
      </w:r>
    </w:p>
    <w:p>
      <w:pPr>
        <w:pStyle w:val="FirstParagraph"/>
      </w:pPr>
      <w:r>
        <w:t xml:space="preserve">Becoming an ophthalmologist in</w:t>
      </w:r>
      <w:r>
        <w:t xml:space="preserve"> </w:t>
      </w:r>
      <w:r>
        <w:rPr>
          <w:bCs/>
          <w:b/>
        </w:rPr>
        <w:t xml:space="preserve">Australia Sydney</w:t>
      </w:r>
      <w:r>
        <w:t xml:space="preserve"> </w:t>
      </w:r>
      <w:r>
        <w:t xml:space="preserve">requires rigorous training. Medical graduates must complete a 1-year internship, followed by 5 years of ophthalmology specialty training, often under the supervision of leading institutions like the Royal Eye Hospital. A survey by RANZCO revealed that Sydney-based trainees have unique opportunities to participate in international conferences and collaborate with global eye research networks, further enhancing their expertise.</w:t>
      </w:r>
    </w:p>
    <w:bookmarkEnd w:id="26"/>
    <w:bookmarkStart w:id="27" w:name="X9a05d9d8d9e1be1e7b9cc378b6d15eeb938b5ba"/>
    <w:p>
      <w:pPr>
        <w:pStyle w:val="Heading2"/>
      </w:pPr>
      <w:r>
        <w:t xml:space="preserve">Future Directions and Research Opportunities</w:t>
      </w:r>
    </w:p>
    <w:p>
      <w:pPr>
        <w:pStyle w:val="FirstParagraph"/>
      </w:pPr>
      <w:r>
        <w:t xml:space="preserve">The future of ophthalmology in</w:t>
      </w:r>
      <w:r>
        <w:t xml:space="preserve"> </w:t>
      </w:r>
      <w:r>
        <w:rPr>
          <w:bCs/>
          <w:b/>
        </w:rPr>
        <w:t xml:space="preserve">Australia Sydney</w:t>
      </w:r>
      <w:r>
        <w:t xml:space="preserve"> </w:t>
      </w:r>
      <w:r>
        <w:t xml:space="preserve">is poised for continued growth, driven by advancements in gene therapy, telemedicine, and personalized medicine. However, ongoing research is needed to address persistent inequalities in care delivery and to optimize the use of limited resources. A 2023 paper published in</w:t>
      </w:r>
      <w:r>
        <w:t xml:space="preserve"> </w:t>
      </w:r>
      <w:r>
        <w:rPr>
          <w:iCs/>
          <w:i/>
        </w:rPr>
        <w:t xml:space="preserve">The British Journal of Ophthalmology</w:t>
      </w:r>
      <w:r>
        <w:t xml:space="preserve"> </w:t>
      </w:r>
      <w:r>
        <w:t xml:space="preserve">emphasized the potential of mobile eye clinics to bridge gaps in rural Sydney’s healthcare access.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Ophthalmologists</w:t>
      </w:r>
      <w:r>
        <w:t xml:space="preserve"> </w:t>
      </w:r>
      <w:r>
        <w:t xml:space="preserve">in shaping eye health outcomes across</w:t>
      </w:r>
      <w:r>
        <w:t xml:space="preserve"> </w:t>
      </w:r>
      <w:r>
        <w:rPr>
          <w:bCs/>
          <w:b/>
        </w:rPr>
        <w:t xml:space="preserve">Australia Sydney</w:t>
      </w:r>
      <w:r>
        <w:t xml:space="preserve">. From historical advancements to modern innovations, the field continues to evolve in response to technological, policy, and societal changes. As Sydney’s population grows and ages, maintaining high-quality ophthalmic services will remain a priority for healthcare providers, policymakers, and researchers alike.</w:t>
      </w:r>
    </w:p>
    <w:p>
      <w:pPr>
        <w:pStyle w:val="BodyText"/>
      </w:pPr>
      <w:r>
        <w:rPr>
          <w:iCs/>
          <w:i/>
        </w:rPr>
        <w:t xml:space="preserve">References:</w:t>
      </w:r>
    </w:p>
    <w:p>
      <w:pPr>
        <w:numPr>
          <w:ilvl w:val="0"/>
          <w:numId w:val="1001"/>
        </w:numPr>
        <w:pStyle w:val="Compact"/>
      </w:pPr>
      <w:r>
        <w:t xml:space="preserve">RANZCO Annual Report (2023)</w:t>
      </w:r>
    </w:p>
    <w:p>
      <w:pPr>
        <w:numPr>
          <w:ilvl w:val="0"/>
          <w:numId w:val="1001"/>
        </w:numPr>
        <w:pStyle w:val="Compact"/>
      </w:pPr>
      <w:r>
        <w:t xml:space="preserve">Australian Institute of Health and Welfare (AIHW) Data on Ophthalmic Services</w:t>
      </w:r>
    </w:p>
    <w:p>
      <w:pPr>
        <w:numPr>
          <w:ilvl w:val="0"/>
          <w:numId w:val="1001"/>
        </w:numPr>
        <w:pStyle w:val="Compact"/>
      </w:pPr>
      <w:r>
        <w:t xml:space="preserve">The Medical Journal of Australia, Volume 214, Issue 3 (2021)</w:t>
      </w:r>
    </w:p>
    <w:p>
      <w:pPr>
        <w:numPr>
          <w:ilvl w:val="0"/>
          <w:numId w:val="1001"/>
        </w:numPr>
        <w:pStyle w:val="Compact"/>
      </w:pPr>
      <w:r>
        <w:t xml:space="preserve">Health Policy Research Australia: Report on Public Ophthalmic Funding (2020)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Australia Sydney</dc:title>
  <dc:creator/>
  <dc:language>en</dc:language>
  <cp:keywords/>
  <dcterms:created xsi:type="dcterms:W3CDTF">2026-07-23T20:31:35Z</dcterms:created>
  <dcterms:modified xsi:type="dcterms:W3CDTF">2026-07-23T20:31:35Z</dcterms:modified>
</cp:coreProperties>
</file>

<file path=docProps/custom.xml><?xml version="1.0" encoding="utf-8"?>
<Properties xmlns="http://schemas.openxmlformats.org/officeDocument/2006/custom-properties" xmlns:vt="http://schemas.openxmlformats.org/officeDocument/2006/docPropsVTypes"/>
</file>