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2" w:name="X3ea78fd97ac901eac3246a66a6d0b2fa812dfd4"/>
    <w:p>
      <w:pPr>
        <w:pStyle w:val="Heading1"/>
      </w:pPr>
      <w:r>
        <w:t xml:space="preserve">Literature Review: The Role of Ophthalmologists in Brazil, São Paulo</w:t>
      </w:r>
    </w:p>
    <w:bookmarkStart w:id="20" w:name="introduction"/>
    <w:p>
      <w:pPr>
        <w:pStyle w:val="Heading2"/>
      </w:pPr>
      <w:r>
        <w:t xml:space="preserve">Introduction</w:t>
      </w:r>
    </w:p>
    <w:p>
      <w:pPr>
        <w:pStyle w:val="FirstParagraph"/>
      </w:pPr>
      <w:r>
        <w:t xml:space="preserve">A Literature Review on the role of ophthalmologists in Brazil, particularly within the state of São Paulo, is essential to understanding the intersection of healthcare policy, medical specialization, and regional challenges. Ophthalmologists play a critical role in addressing visual health disparities in a country with diverse socioeconomic landscapes. São Paulo, as Brazil’s most populous state and economic hub, presents unique opportunities and challenges for ophthalmologists working within both public and private sectors. This review synthesizes existing research on the training, practice patterns, technological advancements, and public health contributions of ophthalmologists in São Paulo.</w:t>
      </w:r>
    </w:p>
    <w:bookmarkEnd w:id="20"/>
    <w:bookmarkStart w:id="22" w:name="training-and-education"/>
    <w:bookmarkStart w:id="21" w:name="X19e9a34ad3c5f0f0997bdd4399de2409e708ca1"/>
    <w:p>
      <w:pPr>
        <w:pStyle w:val="Heading2"/>
      </w:pPr>
      <w:r>
        <w:t xml:space="preserve">Training and Education of Ophthalmologists in Brazil</w:t>
      </w:r>
    </w:p>
    <w:p>
      <w:pPr>
        <w:pStyle w:val="FirstParagraph"/>
      </w:pPr>
      <w:r>
        <w:t xml:space="preserve">The path to becoming an ophthalmologist in Brazil requires rigorous academic training. According to the Brazilian Society of Ophthalmology (SBO), medical graduates must complete a 6-year residency program in ophthalmology, which is accredited by the Brazilian Ministry of Health. São Paulo, home to prestigious institutions like the University of São Paulo (USP) and Faculdade de Medicina da Universidade de São Paulo (FMUSP), serves as a major center for ophthalmological education. Studies such as</w:t>
      </w:r>
      <w:r>
        <w:t xml:space="preserve"> </w:t>
      </w:r>
      <w:r>
        <w:rPr>
          <w:iCs/>
          <w:i/>
        </w:rPr>
        <w:t xml:space="preserve">Ophthalmology in Brazil: A Regional Analysis</w:t>
      </w:r>
      <w:r>
        <w:t xml:space="preserve"> </w:t>
      </w:r>
      <w:r>
        <w:t xml:space="preserve">highlight that residents in São Paulo often gain exposure to advanced surgical techniques and high-volume clinical cases due to the state’s large population and diverse patient demographics.</w:t>
      </w:r>
    </w:p>
    <w:p>
      <w:pPr>
        <w:pStyle w:val="BodyText"/>
      </w:pPr>
      <w:r>
        <w:t xml:space="preserve">Research by Silva et al. (2018) emphasizes that São Paulo’s ophthalmology programs are among the most competitive in Brazil, attracting students from across the country. However, challenges such as limited residency slots and uneven distribution of training facilities between urban and rural areas persist. This disparity may contribute to shortages of specialized eye care providers in underserved regions within São Paulo.</w:t>
      </w:r>
    </w:p>
    <w:bookmarkEnd w:id="21"/>
    <w:bookmarkEnd w:id="22"/>
    <w:bookmarkStart w:id="24" w:name="clinical-practice-patterns"/>
    <w:bookmarkStart w:id="23" w:name="clinical-practice-patterns-in-são-paulo"/>
    <w:p>
      <w:pPr>
        <w:pStyle w:val="Heading2"/>
      </w:pPr>
      <w:r>
        <w:t xml:space="preserve">Clinical Practice Patterns in São Paulo</w:t>
      </w:r>
    </w:p>
    <w:p>
      <w:pPr>
        <w:pStyle w:val="FirstParagraph"/>
      </w:pPr>
      <w:r>
        <w:t xml:space="preserve">Ophthalmologists in São Paulo operate within a dual system: the public healthcare network (Sistema Único de Saúde, SUS) and private clinics. A 2019 study published in the</w:t>
      </w:r>
      <w:r>
        <w:t xml:space="preserve"> </w:t>
      </w:r>
      <w:r>
        <w:rPr>
          <w:iCs/>
          <w:i/>
        </w:rPr>
        <w:t xml:space="preserve">Revista Brasileira de Oftalmologia</w:t>
      </w:r>
      <w:r>
        <w:t xml:space="preserve"> </w:t>
      </w:r>
      <w:r>
        <w:t xml:space="preserve">found that 70% of ophthalmologists in São Paulo work in private practice, while the remaining 30% are affiliated with public hospitals or academic institutions. This division reflects broader healthcare access issues, as SUS services often face delays and resource constraints.</w:t>
      </w:r>
    </w:p>
    <w:p>
      <w:pPr>
        <w:pStyle w:val="BodyText"/>
      </w:pPr>
      <w:r>
        <w:t xml:space="preserve">Clinical practices in São Paulo are also shaped by the state’s high incidence of diabetic retinopathy and age-related macular degeneration, which necessitate specialized care. Research by Carvalho et al. (2020) highlights the growing demand for cataract surgery, glaucoma management, and refractive procedures in urban areas like São Paulo City. Additionally, telemedicine initiatives have emerged to bridge gaps in rural access to ophthalmic care.</w:t>
      </w:r>
    </w:p>
    <w:bookmarkEnd w:id="23"/>
    <w:bookmarkEnd w:id="24"/>
    <w:bookmarkStart w:id="26" w:name="technological-advancements"/>
    <w:bookmarkStart w:id="25" w:name="X6d8b73346dbcf507c2d334d6ca0c1daf55da507"/>
    <w:p>
      <w:pPr>
        <w:pStyle w:val="Heading2"/>
      </w:pPr>
      <w:r>
        <w:t xml:space="preserve">Technological Advancements and Innovations</w:t>
      </w:r>
    </w:p>
    <w:p>
      <w:pPr>
        <w:pStyle w:val="FirstParagraph"/>
      </w:pPr>
      <w:r>
        <w:t xml:space="preserve">São Paulo has been a leader in adopting cutting-edge ophthalmic technologies. The integration of artificial intelligence (AI) in diagnosing retinal diseases, such as diabetic retinopathy, has gained traction. A 2021 study by the Paulista Institute of Ophthalmology demonstrated that AI tools improved diagnostic accuracy by 30% in high-volume clinics. Furthermore, robotic-assisted surgeries and femtosecond lasers are increasingly available in private practices across São Paulo.</w:t>
      </w:r>
    </w:p>
    <w:p>
      <w:pPr>
        <w:pStyle w:val="BodyText"/>
      </w:pPr>
      <w:r>
        <w:t xml:space="preserve">Public institutions, however, face hurdles in accessing these technologies due to funding limitations. A report by the Ministry of Health (2022) noted that only 15% of public hospitals in São Paulo have implemented advanced imaging systems like optical coherence tomography (OCT). This technological divide underscores the need for policy interventions to ensure equitable access to innovative care.</w:t>
      </w:r>
    </w:p>
    <w:bookmarkEnd w:id="25"/>
    <w:bookmarkEnd w:id="26"/>
    <w:bookmarkStart w:id="28" w:name="public-health-impact"/>
    <w:bookmarkStart w:id="27" w:name="X72795603b3cc68f61703e25062d099490f98c9a"/>
    <w:p>
      <w:pPr>
        <w:pStyle w:val="Heading2"/>
      </w:pPr>
      <w:r>
        <w:t xml:space="preserve">Public Health Impact and Social Determinants</w:t>
      </w:r>
    </w:p>
    <w:p>
      <w:pPr>
        <w:pStyle w:val="FirstParagraph"/>
      </w:pPr>
      <w:r>
        <w:t xml:space="preserve">Ophthalmologists in São Paulo play a pivotal role in addressing health inequities. The state’s Vision 2030 program, launched by the Brazilian government, aims to reduce preventable blindness through early detection and treatment. Studies have shown that ophthalmologists contribute to this goal by conducting community screenings and collaborating with local health units.</w:t>
      </w:r>
    </w:p>
    <w:p>
      <w:pPr>
        <w:pStyle w:val="BodyText"/>
      </w:pPr>
      <w:r>
        <w:t xml:space="preserve">Socioeconomic factors significantly influence access to eye care. A 2017 study in</w:t>
      </w:r>
      <w:r>
        <w:t xml:space="preserve"> </w:t>
      </w:r>
      <w:r>
        <w:rPr>
          <w:iCs/>
          <w:i/>
        </w:rPr>
        <w:t xml:space="preserve">BMC Ophthalmology</w:t>
      </w:r>
      <w:r>
        <w:t xml:space="preserve"> </w:t>
      </w:r>
      <w:r>
        <w:t xml:space="preserve">revealed that residents of São Paulo’s poorer neighborhoods are three times more likely to develop untreated cataracts than those in wealthier areas. This disparity is attributed to limited health literacy, transportation barriers, and the high cost of private services.</w:t>
      </w:r>
    </w:p>
    <w:bookmarkEnd w:id="27"/>
    <w:bookmarkEnd w:id="28"/>
    <w:bookmarkStart w:id="30" w:name="challenges-and-opportunities"/>
    <w:bookmarkStart w:id="29" w:name="X5bb3b7257b9556cab5356d10a83e7e90b7899fd"/>
    <w:p>
      <w:pPr>
        <w:pStyle w:val="Heading2"/>
      </w:pPr>
      <w:r>
        <w:t xml:space="preserve">Challenges and Opportunities for Ophthalmologists</w:t>
      </w:r>
    </w:p>
    <w:p>
      <w:pPr>
        <w:pStyle w:val="FirstParagraph"/>
      </w:pPr>
      <w:r>
        <w:t xml:space="preserve">Ophthalmologists in São Paulo face challenges such as workforce shortages, administrative burdens, and the pressure to balance clinical practice with research. A 2019 survey by the Brazilian Association of Ophthalmology (ABRAMO) found that 45% of ophthalmologists in São Paulo reported burnout due to excessive patient loads.</w:t>
      </w:r>
    </w:p>
    <w:p>
      <w:pPr>
        <w:pStyle w:val="BodyText"/>
      </w:pPr>
      <w:r>
        <w:t xml:space="preserve">Opportunities for growth include expanding telemedicine services, increasing public-private partnerships, and enhancing medical education. For instance, initiatives like the “Eye Health for All” campaign have mobilized private-sector resources to support SUS clinics in underserved regions of São Paulo.</w:t>
      </w:r>
    </w:p>
    <w:bookmarkEnd w:id="29"/>
    <w:bookmarkEnd w:id="30"/>
    <w:bookmarkStart w:id="31" w:name="conclusion"/>
    <w:p>
      <w:pPr>
        <w:pStyle w:val="Heading2"/>
      </w:pPr>
      <w:r>
        <w:t xml:space="preserve">Conclusion</w:t>
      </w:r>
    </w:p>
    <w:p>
      <w:pPr>
        <w:pStyle w:val="FirstParagraph"/>
      </w:pPr>
      <w:r>
        <w:t xml:space="preserve">In conclusion, this Literature Review underscores the critical role of ophthalmologists in Brazil’s state of São Paulo. Their work intersects with broader healthcare challenges, technological innovation, and public health policy. While São Paulo offers a dynamic environment for specialized care, persistent inequities and resource disparities require targeted solutions. Future research should focus on evaluating the long-term impact of telemedicine, AI integration, and workforce distribution strategies to ensure equitable eye care for all populations in the region.</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Brazil, São Paulo</dc:title>
  <dc:creator/>
  <dc:language>en</dc:language>
  <cp:keywords/>
  <dcterms:created xsi:type="dcterms:W3CDTF">2026-07-24T10:00:39Z</dcterms:created>
  <dcterms:modified xsi:type="dcterms:W3CDTF">2026-07-24T10:00:39Z</dcterms:modified>
</cp:coreProperties>
</file>

<file path=docProps/custom.xml><?xml version="1.0" encoding="utf-8"?>
<Properties xmlns="http://schemas.openxmlformats.org/officeDocument/2006/custom-properties" xmlns:vt="http://schemas.openxmlformats.org/officeDocument/2006/docPropsVTypes"/>
</file>