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222ebdcb29c61464c9e4e21e6f02c02af481ef0"/>
    <w:p>
      <w:pPr>
        <w:pStyle w:val="Heading1"/>
      </w:pPr>
      <w:r>
        <w:t xml:space="preserve">Literature Review: The Role of Ophthalmologists in Canada Montreal</w:t>
      </w:r>
    </w:p>
    <w:p>
      <w:pPr>
        <w:pStyle w:val="FirstParagraph"/>
      </w:pPr>
      <w:r>
        <w:rPr>
          <w:bCs/>
          <w:b/>
        </w:rPr>
        <w:t xml:space="preserve">Literature Review:</w:t>
      </w:r>
      <w:r>
        <w:t xml:space="preserve"> </w:t>
      </w:r>
      <w:r>
        <w:t xml:space="preserve">This document examines the role of ophthalmologists in Montreal, Canada, by analyzing existing research, clinical practices, and challenges unique to the region. The integration of ophthalmological care into Canada’s healthcare system, particularly within Montreal’s urban and multicultural context, is critical for understanding both local and national trends in eye health. The term "Ophthalmologist" refers to medical doctors specializing in diagnosing and treating eye disorders, while "Canada Montreal" highlights the geographic focus of this analysis.</w:t>
      </w:r>
    </w:p>
    <w:bookmarkStart w:id="20" w:name="X88f0628d3b1b4a939a4dac85abe2e0f6f73a125"/>
    <w:p>
      <w:pPr>
        <w:pStyle w:val="Heading2"/>
      </w:pPr>
      <w:r>
        <w:t xml:space="preserve">Key Areas of Ophthalmological Practice in Montreal</w:t>
      </w:r>
    </w:p>
    <w:p>
      <w:pPr>
        <w:pStyle w:val="FirstParagraph"/>
      </w:pPr>
      <w:r>
        <w:t xml:space="preserve">Ophthalmologists in Montreal operate within a dynamic healthcare ecosystem shaped by academic institutions, public health policies, and demographic diversity. Research published in journals such as the</w:t>
      </w:r>
      <w:r>
        <w:t xml:space="preserve"> </w:t>
      </w:r>
      <w:r>
        <w:rPr>
          <w:iCs/>
          <w:i/>
        </w:rPr>
        <w:t xml:space="preserve">Canadian Journal of Ophthalmology</w:t>
      </w:r>
      <w:r>
        <w:t xml:space="preserve"> </w:t>
      </w:r>
      <w:r>
        <w:t xml:space="preserve">highlights that Montreal’s ophthalmologists are engaged in both routine clinical care and advanced subspecialties like neuro-ophthalmology, pediatric ophthalmology, and refractive surgery. The city’s proximity to international research hubs, including institutions like the Université de Montréal and McGill University Health Centre, has fostered innovation in ocular imaging technologies and laser treatments.</w:t>
      </w:r>
    </w:p>
    <w:p>
      <w:pPr>
        <w:pStyle w:val="BodyText"/>
      </w:pPr>
      <w:r>
        <w:t xml:space="preserve">A 2021 study by Levesque et al. ("Ophthalmological Care Access in Montreal: A Multicenter Analysis") noted that Montreal’s ophthalmologists face unique challenges due to the city’s high population density and linguistic diversity. For example, the need for bilingual (French and English) clinical communication is paramount, as over 80% of Quebec residents are Francophone. This linguistic context influences patient education materials, diagnostic protocols, and collaboration with other healthcare professionals in Montreal’s hospitals.</w:t>
      </w:r>
    </w:p>
    <w:bookmarkEnd w:id="20"/>
    <w:bookmarkStart w:id="21" w:name="Xe65a433473772ec57b102a1003f0cad16c7b746"/>
    <w:p>
      <w:pPr>
        <w:pStyle w:val="Heading2"/>
      </w:pPr>
      <w:r>
        <w:t xml:space="preserve">Research Contributions from Montreal Ophthalmologists</w:t>
      </w:r>
    </w:p>
    <w:p>
      <w:pPr>
        <w:pStyle w:val="FirstParagraph"/>
      </w:pPr>
      <w:r>
        <w:t xml:space="preserve">Montreal has emerged as a leader in ophthalmological research within Canada. The city’s institutions contribute significantly to global advancements through clinical trials, epidemiological studies, and technological development. For instance, researchers at the Montreal Eye Institute have pioneered work on gene therapy for retinal diseases such as Leber congenital amaurosis.</w:t>
      </w:r>
    </w:p>
    <w:p>
      <w:pPr>
        <w:pStyle w:val="BodyText"/>
      </w:pPr>
      <w:r>
        <w:t xml:space="preserve">A 2020 review by Dubé et al. ("Innovations in Ophthalmology: The Montreal Perspective") emphasized the role of Montreal-based ophthalmologists in advancing telemedicine platforms for rural eye care delivery. These platforms address disparities in access to specialist care for communities across Quebec, aligning with Canada’s national goal of equitable healthcare.</w:t>
      </w:r>
    </w:p>
    <w:bookmarkEnd w:id="21"/>
    <w:bookmarkStart w:id="22" w:name="X146e3a32a677023784e46a9db73078700ecc825"/>
    <w:p>
      <w:pPr>
        <w:pStyle w:val="Heading2"/>
      </w:pPr>
      <w:r>
        <w:t xml:space="preserve">Challenges Faced by Ophthalmologists in Canada Montreal</w:t>
      </w:r>
    </w:p>
    <w:p>
      <w:pPr>
        <w:pStyle w:val="FirstParagraph"/>
      </w:pPr>
      <w:r>
        <w:t xml:space="preserve">Despite Montreal’s strengths, ophthalmologists encounter specific challenges rooted in the region’s socio-economic and health system dynamics. A 2019 report by the Quebec Eye Health Association highlighted a shortage of ophthalmologists in rural areas surrounding Montreal, exacerbated by an aging population and increased prevalence of age-related macular degeneration (AMD). This shortage is compounded by the high demand for cataract surgery, which accounts for over 30% of outpatient ophthalmological visits in the region.</w:t>
      </w:r>
    </w:p>
    <w:p>
      <w:pPr>
        <w:pStyle w:val="BodyText"/>
      </w:pPr>
      <w:r>
        <w:t xml:space="preserve">Additionally, Ophthalmologists in Montreal must navigate regulatory frameworks unique to Quebec’s healthcare system. For example, the integration of private practice with public hospital services requires adherence to provincial guidelines on resource allocation and patient wait times. A 2022 case study by Desrosiers et al. ("Balancing Public and Private Care in Montreal Ophthalmology") found that ophthalmologists often face ethical dilemmas related to prioritizing patients in publicly funded clinics versus those who opt for private consultations.</w:t>
      </w:r>
    </w:p>
    <w:bookmarkEnd w:id="22"/>
    <w:bookmarkStart w:id="23" w:name="X52fbcebb863820513444f8e85c7820c7cdb343a"/>
    <w:p>
      <w:pPr>
        <w:pStyle w:val="Heading2"/>
      </w:pPr>
      <w:r>
        <w:t xml:space="preserve">Opportunities for Collaboration and Innovation</w:t>
      </w:r>
    </w:p>
    <w:p>
      <w:pPr>
        <w:pStyle w:val="FirstParagraph"/>
      </w:pPr>
      <w:r>
        <w:t xml:space="preserve">Montreal’s ophthalmological community benefits from strong partnerships with academic institutions, technology companies, and international organizations. Collaborations with the Centre Hospitalier de l’Université de Montréal (CHUM) have led to the adoption of AI-driven diagnostic tools for early detection of diabetic retinopathy. Furthermore, Montreal’s role as a cultural hub has facilitated cross-disciplinary research on ocular health disparities among immigrant populations.</w:t>
      </w:r>
    </w:p>
    <w:p>
      <w:pPr>
        <w:pStyle w:val="BodyText"/>
      </w:pPr>
      <w:r>
        <w:t xml:space="preserve">A 2023 article in</w:t>
      </w:r>
      <w:r>
        <w:t xml:space="preserve"> </w:t>
      </w:r>
      <w:r>
        <w:rPr>
          <w:iCs/>
          <w:i/>
        </w:rPr>
        <w:t xml:space="preserve">Global Health Journal</w:t>
      </w:r>
      <w:r>
        <w:t xml:space="preserve"> </w:t>
      </w:r>
      <w:r>
        <w:t xml:space="preserve">by Tremblay et al. ("Addressing Ocular Health Inequities in Montreal’s Immigrant Communities") emphasized the importance of culturally competent care. Montreal ophthalmologists are increasingly trained to address language barriers and health literacy issues, ensuring equitable treatment for patients from diverse backgrounds.</w:t>
      </w:r>
    </w:p>
    <w:bookmarkEnd w:id="23"/>
    <w:bookmarkStart w:id="24" w:name="literature-gaps-and-future-directions"/>
    <w:p>
      <w:pPr>
        <w:pStyle w:val="Heading2"/>
      </w:pPr>
      <w:r>
        <w:t xml:space="preserve">Literature Gaps and Future Directions</w:t>
      </w:r>
    </w:p>
    <w:p>
      <w:pPr>
        <w:pStyle w:val="FirstParagraph"/>
      </w:pPr>
      <w:r>
        <w:t xml:space="preserve">While existing literature underscores Montreal’s contributions to ophthalmology, gaps remain. Few studies have quantified the impact of climate change on ocular health in the region or explored the long-term outcomes of telemedicine programs for remote communities. Additionally, there is a need for more research on how policy changes in Canada’s healthcare system might affect ophthalmologists’ roles and resource allocation in Montreal.</w:t>
      </w:r>
    </w:p>
    <w:p>
      <w:pPr>
        <w:pStyle w:val="BodyText"/>
      </w:pPr>
      <w:r>
        <w:t xml:space="preserve">Future studies should also focus on the integration of Ophthalmology with emerging fields like bioinformatics and regenerative medicine. For example, Montreal’s biotechnology sector is poised to drive innovations in stem cell therapy for corneal restoration, a field that has seen limited exploration in Canadian literature thus far.</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confirms that Ophthalmologists in Canada Montreal play a pivotal role in advancing both clinical care and research. Their work is shaped by the city’s linguistic, cultural, and institutional context, which presents unique opportunities for innovation while also posing challenges related to access, equity, and policy alignment. As the healthcare landscape evolves in Canada Montreal, continued interdisciplinary collaboration and investment in ophthalmological research will be essential to addressing emerging public health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Canada Montreal</dc:title>
  <dc:creator/>
  <cp:keywords/>
  <dcterms:created xsi:type="dcterms:W3CDTF">2026-07-23T14:45:15Z</dcterms:created>
  <dcterms:modified xsi:type="dcterms:W3CDTF">2026-07-23T14:45:15Z</dcterms:modified>
</cp:coreProperties>
</file>

<file path=docProps/custom.xml><?xml version="1.0" encoding="utf-8"?>
<Properties xmlns="http://schemas.openxmlformats.org/officeDocument/2006/custom-properties" xmlns:vt="http://schemas.openxmlformats.org/officeDocument/2006/docPropsVTypes"/>
</file>