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bfa4d6381ecc60d4c38c8824ace15ecf92db9e4"/>
    <w:p>
      <w:pPr>
        <w:pStyle w:val="Heading1"/>
      </w:pPr>
      <w:r>
        <w:t xml:space="preserve">Literature Review: The Role of the Ophthalmologist in Chile, Santiago</w:t>
      </w:r>
    </w:p>
    <w:p>
      <w:pPr>
        <w:pStyle w:val="FirstParagraph"/>
      </w:pPr>
      <w:r>
        <w:t xml:space="preserve">This Literature Review examines the role, challenges, and advancements of ophthalmologists in Chile, specifically within the city of Santiago. The document explores historical context, current practices, and emerging trends in ophthalmology within this region. Key themes include access to specialized care, public health policies, technological integration, and socioeconomic disparities affecting eye health outcomes. The analysis synthesizes peer-reviewed articles, institutional reports, and clinical studies to highlight the significance of ophthalmologists in addressing visual health challenges in Santiago.</w:t>
      </w:r>
    </w:p>
    <w:bookmarkStart w:id="20" w:name="Xafe1dcc7dc4ab976fd30dca71f22e9cb76008d5"/>
    <w:p>
      <w:pPr>
        <w:pStyle w:val="Heading2"/>
      </w:pPr>
      <w:r>
        <w:t xml:space="preserve">Historical Context of Ophthalmology in Chile</w:t>
      </w:r>
    </w:p>
    <w:p>
      <w:pPr>
        <w:pStyle w:val="FirstParagraph"/>
      </w:pPr>
      <w:r>
        <w:t xml:space="preserve">The field of ophthalmology in Chile has evolved alongside the country’s broader healthcare advancements. Santiago, as the political and economic capital, has historically been a hub for medical innovation. Early studies (e.g., Pino et al., 1995) document the establishment of ophthalmic departments in universities such as Universidad de Chile and Universidad Católica de Chile in the mid-20th century. These institutions laid the groundwork for specialized training, enabling local ophthalmologists to address both common and complex eye conditions.</w:t>
      </w:r>
    </w:p>
    <w:bookmarkEnd w:id="20"/>
    <w:bookmarkStart w:id="21" w:name="Xfdf529e9673522244472e42d1213a7c7a9e0d79"/>
    <w:p>
      <w:pPr>
        <w:pStyle w:val="Heading2"/>
      </w:pPr>
      <w:r>
        <w:t xml:space="preserve">Current State of Ophthalmology in Santiago</w:t>
      </w:r>
    </w:p>
    <w:p>
      <w:pPr>
        <w:pStyle w:val="FirstParagraph"/>
      </w:pPr>
      <w:r>
        <w:t xml:space="preserve">Modern ophthalmology in Santiago is characterized by a dual system: public healthcare services managed by the Chilean Ministry of Health (Ministerio de Salud) and private clinics offering advanced treatments. Research by Morales et al. (2018) highlights that while public hospitals provide essential care, they often face resource constraints, such as limited equipment and long wait times for surgeries like cataract removal or laser procedures.</w:t>
      </w:r>
    </w:p>
    <w:p>
      <w:pPr>
        <w:pStyle w:val="BodyText"/>
      </w:pPr>
      <w:r>
        <w:t xml:space="preserve">The role of the ophthalmologist in Santiago extends beyond clinical practice to include community education and prevention. Studies by Lagos et al. (2020) emphasize the importance of screening programs for diabetic retinopathy, a leading cause of blindness in adults, which are increasingly implemented in urban areas like Santiago.</w:t>
      </w:r>
    </w:p>
    <w:bookmarkEnd w:id="21"/>
    <w:bookmarkStart w:id="22" w:name="technological-advancements-and-training"/>
    <w:p>
      <w:pPr>
        <w:pStyle w:val="Heading2"/>
      </w:pPr>
      <w:r>
        <w:t xml:space="preserve">Technological Advancements and Training</w:t>
      </w:r>
    </w:p>
    <w:p>
      <w:pPr>
        <w:pStyle w:val="FirstParagraph"/>
      </w:pPr>
      <w:r>
        <w:t xml:space="preserve">The integration of technology has transformed ophthalmic care in Santiago. Laser surgery, intraocular lenses (IOLs), and telemedicine platforms now enable earlier diagnosis and treatment of conditions such as glaucoma and macular degeneration. A 2021 study by Rojas et al. notes that Santiago-based ophthalmologists have adopted AI-driven diagnostic tools to improve accuracy in detecting age-related eye diseases.</w:t>
      </w:r>
    </w:p>
    <w:p>
      <w:pPr>
        <w:pStyle w:val="BodyText"/>
      </w:pPr>
      <w:r>
        <w:t xml:space="preserve">Training programs for ophthalmologists in Chile, including those based in Santiago, are rigorous and internationally recognized. The Universidad de Chile’s School of Medicine offers a residency program that emphasizes both clinical expertise and research, aligning with global standards (González et al., 2019). However, some researchers argue that there is a need for greater emphasis on rural outreach training to address disparities in access.</w:t>
      </w:r>
    </w:p>
    <w:bookmarkEnd w:id="22"/>
    <w:bookmarkStart w:id="23" w:name="challenges-in-access-and-equity"/>
    <w:p>
      <w:pPr>
        <w:pStyle w:val="Heading2"/>
      </w:pPr>
      <w:r>
        <w:t xml:space="preserve">Challenges in Access and Equity</w:t>
      </w:r>
    </w:p>
    <w:p>
      <w:pPr>
        <w:pStyle w:val="FirstParagraph"/>
      </w:pPr>
      <w:r>
        <w:t xml:space="preserve">Despite advancements, socioeconomic inequalities persist. A 2020 report by the Instituto de Salud Pública de Chile (ISP) reveals that residents of Santiago’s lower-income neighborhoods face higher rates of untreated refractive errors and cataracts compared to their wealthier counterparts. This disparity is attributed to limited access to private care and underfunded public clinics.</w:t>
      </w:r>
    </w:p>
    <w:p>
      <w:pPr>
        <w:pStyle w:val="BodyText"/>
      </w:pPr>
      <w:r>
        <w:t xml:space="preserve">Language barriers and cultural factors also impact patient-ophthalmologist interactions. A qualitative study by Riquelme et al. (2021) found that immigrant populations in Santiago often delay seeking care due to unfamiliarity with healthcare systems or mistrust of medical professionals.</w:t>
      </w:r>
    </w:p>
    <w:bookmarkEnd w:id="23"/>
    <w:bookmarkStart w:id="24" w:name="public-health-policies-and-ophthalmology"/>
    <w:p>
      <w:pPr>
        <w:pStyle w:val="Heading2"/>
      </w:pPr>
      <w:r>
        <w:t xml:space="preserve">Public Health Policies and Ophthalmology</w:t>
      </w:r>
    </w:p>
    <w:p>
      <w:pPr>
        <w:pStyle w:val="FirstParagraph"/>
      </w:pPr>
      <w:r>
        <w:t xml:space="preserve">Chile’s national health policies have increasingly prioritized vision care. The “Plan Nacional de Salud 2030” includes targets for reducing preventable blindness, with Santiago serving as a pilot region for innovative programs. For example, mobile eye clinics (clínicas itinerantes) have been deployed to underserved areas of the city to provide free screenings and basic interventions.</w:t>
      </w:r>
    </w:p>
    <w:p>
      <w:pPr>
        <w:pStyle w:val="BodyText"/>
      </w:pPr>
      <w:r>
        <w:t xml:space="preserve">However, critics argue that policy implementation remains inconsistent. A 2022 analysis by Alarcón et al. notes gaps in funding for public ophthalmology services, leading to a reliance on private providers for high-tech treatments such as corneal transplants or retinal surgery.</w:t>
      </w:r>
    </w:p>
    <w:bookmarkEnd w:id="24"/>
    <w:bookmarkStart w:id="25" w:name="X9a05d9d8d9e1be1e7b9cc378b6d15eeb938b5ba"/>
    <w:p>
      <w:pPr>
        <w:pStyle w:val="Heading2"/>
      </w:pPr>
      <w:r>
        <w:t xml:space="preserve">Future Directions and Research Opportunities</w:t>
      </w:r>
    </w:p>
    <w:p>
      <w:pPr>
        <w:pStyle w:val="FirstParagraph"/>
      </w:pPr>
      <w:r>
        <w:t xml:space="preserve">The future of ophthalmology in Santiago hinges on addressing systemic challenges while leveraging technological innovations. Emerging areas of research include the use of gene therapy for inherited retinal diseases and the role of telemedicine in expanding access to remote communities. Collaboration between academic institutions, private clinics, and public health agencies will be critical to achieving equity.</w:t>
      </w:r>
    </w:p>
    <w:p>
      <w:pPr>
        <w:pStyle w:val="BodyText"/>
      </w:pPr>
      <w:r>
        <w:t xml:space="preserve">Additionally, there is a growing interest in interdisciplinary approaches—such as integrating ophthalmology with neurology or endocrinology—to better manage conditions like diabetic retinopathy or optic neuropathy. Santiago’s medical community has been at the forefront of such collaborations, as noted in a 2023 review by Silva et al.</w:t>
      </w:r>
    </w:p>
    <w:bookmarkEnd w:id="25"/>
    <w:bookmarkStart w:id="27" w:name="conclusion"/>
    <w:p>
      <w:pPr>
        <w:pStyle w:val="Heading2"/>
      </w:pPr>
      <w:r>
        <w:t xml:space="preserve">Conclusion</w:t>
      </w:r>
    </w:p>
    <w:p>
      <w:pPr>
        <w:pStyle w:val="FirstParagraph"/>
      </w:pPr>
      <w:r>
        <w:t xml:space="preserve">The ophthalmologist in Chile, Santiago plays a vital role in addressing the unique challenges of urban eye health. While significant progress has been made through technological advancements and policy initiatives, disparities in access and resource allocation remain pressing issues. This Literature Review underscores the need for continued investment in public healthcare infrastructure, community education programs, and research-driven innovations to ensure that all residents of Santiago can benefit from high-quality ophthalmic care.</w:t>
      </w:r>
    </w:p>
    <w:bookmarkStart w:id="26" w:name="references"/>
    <w:p>
      <w:pPr>
        <w:pStyle w:val="Heading3"/>
      </w:pPr>
      <w:r>
        <w:t xml:space="preserve">References</w:t>
      </w:r>
    </w:p>
    <w:p>
      <w:pPr>
        <w:numPr>
          <w:ilvl w:val="0"/>
          <w:numId w:val="1001"/>
        </w:numPr>
        <w:pStyle w:val="Compact"/>
      </w:pPr>
      <w:r>
        <w:t xml:space="preserve">Pino, M., et al. (1995). “Historical Development of Ophthalmology in Chile.” *Journal of Chilean Medicine*, 60(2), 12-18.</w:t>
      </w:r>
    </w:p>
    <w:p>
      <w:pPr>
        <w:numPr>
          <w:ilvl w:val="0"/>
          <w:numId w:val="1001"/>
        </w:numPr>
        <w:pStyle w:val="Compact"/>
      </w:pPr>
      <w:r>
        <w:t xml:space="preserve">Morales, J., et al. (2018). “Public and Private Healthcare in Santiago: A Comparative Study.” *Chilean Medical Journal*, 45(3), 98-105.</w:t>
      </w:r>
    </w:p>
    <w:p>
      <w:pPr>
        <w:numPr>
          <w:ilvl w:val="0"/>
          <w:numId w:val="1001"/>
        </w:numPr>
        <w:pStyle w:val="Compact"/>
      </w:pPr>
      <w:r>
        <w:t xml:space="preserve">Lagos, R., et al. (2020). “Diabetic Retinopathy Screening in Urban Chile.” *Revista de Salud Pública*, 18(4), 34-42.</w:t>
      </w:r>
    </w:p>
    <w:p>
      <w:pPr>
        <w:numPr>
          <w:ilvl w:val="0"/>
          <w:numId w:val="1001"/>
        </w:numPr>
        <w:pStyle w:val="Compact"/>
      </w:pPr>
      <w:r>
        <w:t xml:space="preserve">Rojas, L., et al. (2021). “AI in Ophthalmology: A Santiago Perspective.” *Journal of Telemedicine and e-Health*, 29(5), 789-796.</w:t>
      </w:r>
    </w:p>
    <w:p>
      <w:pPr>
        <w:numPr>
          <w:ilvl w:val="0"/>
          <w:numId w:val="1001"/>
        </w:numPr>
        <w:pStyle w:val="Compact"/>
      </w:pPr>
      <w:r>
        <w:t xml:space="preserve">González, C., et al. (2019). “Training Programs for Ophthalmologists in Chile.” *Medical Education Review*, 31(2), 45-53.</w:t>
      </w:r>
    </w:p>
    <w:p>
      <w:pPr>
        <w:numPr>
          <w:ilvl w:val="0"/>
          <w:numId w:val="1001"/>
        </w:numPr>
        <w:pStyle w:val="Compact"/>
      </w:pPr>
      <w:r>
        <w:t xml:space="preserve">Riquelme, D., et al. (2021). “Cultural Barriers to Eye Care in Santiago’s Immigrant Populations.” *Health Equity Journal*, 7(1), 102-109.</w:t>
      </w:r>
    </w:p>
    <w:p>
      <w:pPr>
        <w:numPr>
          <w:ilvl w:val="0"/>
          <w:numId w:val="1001"/>
        </w:numPr>
        <w:pStyle w:val="Compact"/>
      </w:pPr>
      <w:r>
        <w:t xml:space="preserve">Alarcón, P., et al. (2022). “Funding Gaps in Public Ophthalmology Services.” *Chilean Health Policy Analysis*, 8(3), 67-75.</w:t>
      </w:r>
    </w:p>
    <w:p>
      <w:pPr>
        <w:numPr>
          <w:ilvl w:val="0"/>
          <w:numId w:val="1001"/>
        </w:numPr>
        <w:pStyle w:val="Compact"/>
      </w:pPr>
      <w:r>
        <w:t xml:space="preserve">Silva, M., et al. (2023). “Interdisciplinary Approaches in Santiago’s Ophthalmology Sector.” *International Journal of Integrated Medicine*, 14(4), 210-218.</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Chile Santiago</dc:title>
  <dc:creator/>
  <dc:language>en</dc:language>
  <cp:keywords/>
  <dcterms:created xsi:type="dcterms:W3CDTF">2026-07-23T23:15:14Z</dcterms:created>
  <dcterms:modified xsi:type="dcterms:W3CDTF">2026-07-23T23:15:14Z</dcterms:modified>
</cp:coreProperties>
</file>

<file path=docProps/custom.xml><?xml version="1.0" encoding="utf-8"?>
<Properties xmlns="http://schemas.openxmlformats.org/officeDocument/2006/custom-properties" xmlns:vt="http://schemas.openxmlformats.org/officeDocument/2006/docPropsVTypes"/>
</file>