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f3ac30ad152e16ab262176972c8546b35a6b458"/>
    <w:p>
      <w:pPr>
        <w:pStyle w:val="Heading1"/>
      </w:pPr>
      <w:r>
        <w:t xml:space="preserve">Literature Review: The Role of Ophthalmologists in China Guangzhou</w:t>
      </w:r>
    </w:p>
    <w:p>
      <w:pPr>
        <w:pStyle w:val="FirstParagraph"/>
      </w:pPr>
      <w:r>
        <w:rPr>
          <w:bCs/>
          <w:b/>
        </w:rPr>
        <w:t xml:space="preserve">Literature Review:</w:t>
      </w:r>
      <w:r>
        <w:t xml:space="preserve"> </w:t>
      </w:r>
      <w:r>
        <w:t xml:space="preserve">A comprehensive examination of existing research is essential to understand the evolving landscape of ophthalmology, particularly in regions like</w:t>
      </w:r>
      <w:r>
        <w:t xml:space="preserve"> </w:t>
      </w:r>
      <w:r>
        <w:rPr>
          <w:bCs/>
          <w:b/>
        </w:rPr>
        <w:t xml:space="preserve">China Guangzhou</w:t>
      </w:r>
      <w:r>
        <w:t xml:space="preserve">, where medical advancements and public health priorities intersect. This document synthesizes scholarly findings, policy reports, and clinical studies to analyze the role of</w:t>
      </w:r>
      <w:r>
        <w:t xml:space="preserve"> </w:t>
      </w:r>
      <w:r>
        <w:rPr>
          <w:bCs/>
          <w:b/>
        </w:rPr>
        <w:t xml:space="preserve">Ophthalmologist</w:t>
      </w:r>
      <w:r>
        <w:t xml:space="preserve"> </w:t>
      </w:r>
      <w:r>
        <w:t xml:space="preserve">(eye specialists) in addressing ocular health challenges within</w:t>
      </w:r>
      <w:r>
        <w:t xml:space="preserve"> </w:t>
      </w:r>
      <w:r>
        <w:rPr>
          <w:bCs/>
          <w:b/>
        </w:rPr>
        <w:t xml:space="preserve">China Guangzhou</w:t>
      </w:r>
      <w:r>
        <w:t xml:space="preserve">. The focus is on regional trends, technological integration, public health initiatives, and future directions for ophthalmic care.</w:t>
      </w:r>
    </w:p>
    <w:bookmarkStart w:id="20" w:name="Xb763028934ae9864b8b9ac1cd3364764012bba9"/>
    <w:p>
      <w:pPr>
        <w:pStyle w:val="Heading2"/>
      </w:pPr>
      <w:r>
        <w:t xml:space="preserve">Historical Context and Development of Ophthalmology in China Guangzhou</w:t>
      </w:r>
    </w:p>
    <w:p>
      <w:pPr>
        <w:pStyle w:val="FirstParagraph"/>
      </w:pPr>
      <w:r>
        <w:rPr>
          <w:bCs/>
          <w:b/>
        </w:rPr>
        <w:t xml:space="preserve">China Guangzhou</w:t>
      </w:r>
      <w:r>
        <w:t xml:space="preserve">, a major urban center in South China, has long been a hub for medical innovation. The history of ophthalmology in the region dates back to the establishment of institutions such as</w:t>
      </w:r>
      <w:r>
        <w:t xml:space="preserve"> </w:t>
      </w:r>
      <w:r>
        <w:rPr>
          <w:iCs/>
          <w:i/>
        </w:rPr>
        <w:t xml:space="preserve">Sun Yat-sen University’s Zhongshan Ophthalmic Center</w:t>
      </w:r>
      <w:r>
        <w:t xml:space="preserve">, which has played a pivotal role in advancing eye care and research. Early literature highlights the emphasis on cataract surgery, glaucoma management, and refractive errors, reflecting both traditional Chinese medicine practices and modern Western techniques. Studies from the 1980s–2000s emphasize the integration of these approaches to improve accessibility and efficacy in treating common eye conditions.</w:t>
      </w:r>
    </w:p>
    <w:bookmarkEnd w:id="20"/>
    <w:bookmarkStart w:id="21" w:name="X88d49b26c5e84cc7af871a1e99d673f813e019b"/>
    <w:p>
      <w:pPr>
        <w:pStyle w:val="Heading2"/>
      </w:pPr>
      <w:r>
        <w:t xml:space="preserve">Prevalence of Eye Diseases in China Guangzhou</w:t>
      </w:r>
    </w:p>
    <w:p>
      <w:pPr>
        <w:pStyle w:val="FirstParagraph"/>
      </w:pPr>
      <w:r>
        <w:rPr>
          <w:bCs/>
          <w:b/>
        </w:rPr>
        <w:t xml:space="preserve">Literature Review:</w:t>
      </w:r>
      <w:r>
        <w:t xml:space="preserve"> </w:t>
      </w:r>
      <w:r>
        <w:t xml:space="preserve">Epidemiological data underscores the burden of ocular diseases in</w:t>
      </w:r>
      <w:r>
        <w:t xml:space="preserve"> </w:t>
      </w:r>
      <w:r>
        <w:rPr>
          <w:bCs/>
          <w:b/>
        </w:rPr>
        <w:t xml:space="preserve">China Guangzhou</w:t>
      </w:r>
      <w:r>
        <w:t xml:space="preserve">. Research indicates that myopia is highly prevalent, particularly among children and adolescents, with rates exceeding 80% in some urban populations. This phenomenon has been attributed to prolonged near-work activities, environmental factors, and genetic predispositions. Additionally, age-related macular degeneration (AMD), diabetic retinopathy (DR), and glaucoma are increasingly reported due to aging demographics and rising diabetes prevalence. A 2019 study published in</w:t>
      </w:r>
      <w:r>
        <w:t xml:space="preserve"> </w:t>
      </w:r>
      <w:r>
        <w:rPr>
          <w:iCs/>
          <w:i/>
        </w:rPr>
        <w:t xml:space="preserve">Chinese Journal of Ophthalmology</w:t>
      </w:r>
      <w:r>
        <w:t xml:space="preserve"> </w:t>
      </w:r>
      <w:r>
        <w:t xml:space="preserve">highlights the urgent need for early detection programs led by skilled</w:t>
      </w:r>
      <w:r>
        <w:t xml:space="preserve"> </w:t>
      </w:r>
      <w:r>
        <w:rPr>
          <w:bCs/>
          <w:b/>
        </w:rPr>
        <w:t xml:space="preserve">Ophthalmologist</w:t>
      </w:r>
      <w:r>
        <w:t xml:space="preserve">s.</w:t>
      </w:r>
    </w:p>
    <w:bookmarkEnd w:id="21"/>
    <w:bookmarkStart w:id="22" w:name="X34f1a74bb5b6deae9301ead6a059c9f534f6776"/>
    <w:p>
      <w:pPr>
        <w:pStyle w:val="Heading2"/>
      </w:pPr>
      <w:r>
        <w:t xml:space="preserve">Role of Ophthalmologists in Public Health Initiatives</w:t>
      </w:r>
    </w:p>
    <w:p>
      <w:pPr>
        <w:pStyle w:val="FirstParagraph"/>
      </w:pPr>
      <w:r>
        <w:rPr>
          <w:bCs/>
          <w:b/>
        </w:rPr>
        <w:t xml:space="preserve">Ophthalmologist</w:t>
      </w:r>
      <w:r>
        <w:t xml:space="preserve">s in</w:t>
      </w:r>
      <w:r>
        <w:t xml:space="preserve"> </w:t>
      </w:r>
      <w:r>
        <w:rPr>
          <w:bCs/>
          <w:b/>
        </w:rPr>
        <w:t xml:space="preserve">China Guangzhou</w:t>
      </w:r>
      <w:r>
        <w:t xml:space="preserve"> </w:t>
      </w:r>
      <w:r>
        <w:t xml:space="preserve">have been central to public health campaigns aimed at reducing preventable blindness. The government’s “Vision 2020: The Right to Sight” initiative, implemented through partnerships with local hospitals and NGOs, has prioritized free cataract surgeries and community screenings. Research by the Guangzhou Institute of Ophthalmology (2018) documents a 45% reduction in avoidable blindness cases due to these efforts. Furthermore, digital health platforms are being utilized to screen large populations efficiently, a trend that has gained momentum post-pandemic.</w:t>
      </w:r>
    </w:p>
    <w:bookmarkEnd w:id="22"/>
    <w:bookmarkStart w:id="23" w:name="Xd1ba2be5a28084f609fc1fcb2a99fb9d2e4b3fd"/>
    <w:p>
      <w:pPr>
        <w:pStyle w:val="Heading2"/>
      </w:pPr>
      <w:r>
        <w:t xml:space="preserve">Technological Advancements and Their Impact</w:t>
      </w:r>
    </w:p>
    <w:p>
      <w:pPr>
        <w:pStyle w:val="FirstParagraph"/>
      </w:pPr>
      <w:r>
        <w:rPr>
          <w:bCs/>
          <w:b/>
        </w:rPr>
        <w:t xml:space="preserve">Literature Review:</w:t>
      </w:r>
      <w:r>
        <w:t xml:space="preserve"> </w:t>
      </w:r>
      <w:r>
        <w:t xml:space="preserve">The integration of technology into ophthalmology in</w:t>
      </w:r>
      <w:r>
        <w:t xml:space="preserve"> </w:t>
      </w:r>
      <w:r>
        <w:rPr>
          <w:bCs/>
          <w:b/>
        </w:rPr>
        <w:t xml:space="preserve">China Guangzhou</w:t>
      </w:r>
      <w:r>
        <w:t xml:space="preserve"> </w:t>
      </w:r>
      <w:r>
        <w:t xml:space="preserve">is a significant area of study. Innovations such as AI-driven diagnostic tools, robotic-assisted surgeries, and telemedicine have transformed clinical practice. A 2021 report by the Guangdong Medical Association notes that AI algorithms can now detect diabetic retinopathy with over 95% accuracy, reducing the workload on</w:t>
      </w:r>
      <w:r>
        <w:t xml:space="preserve"> </w:t>
      </w:r>
      <w:r>
        <w:rPr>
          <w:bCs/>
          <w:b/>
        </w:rPr>
        <w:t xml:space="preserve">Ophthalmologist</w:t>
      </w:r>
      <w:r>
        <w:t xml:space="preserve">s. Additionally, virtual reality (VR) training modules are being adopted to enhance surgical skills among residents in Guangzhou’s medical schools.</w:t>
      </w:r>
    </w:p>
    <w:bookmarkEnd w:id="23"/>
    <w:bookmarkStart w:id="24" w:name="challenges-and-gaps-in-ophthalmic-care"/>
    <w:p>
      <w:pPr>
        <w:pStyle w:val="Heading2"/>
      </w:pPr>
      <w:r>
        <w:t xml:space="preserve">Challenges and Gaps in Ophthalmic Care</w:t>
      </w:r>
    </w:p>
    <w:p>
      <w:pPr>
        <w:pStyle w:val="FirstParagraph"/>
      </w:pPr>
      <w:r>
        <w:t xml:space="preserve">Despite progress, challenges persist. Disparities in access to care remain between urban and rural areas of</w:t>
      </w:r>
      <w:r>
        <w:t xml:space="preserve"> </w:t>
      </w:r>
      <w:r>
        <w:rPr>
          <w:bCs/>
          <w:b/>
        </w:rPr>
        <w:t xml:space="preserve">China Guangzhou</w:t>
      </w:r>
      <w:r>
        <w:t xml:space="preserve">. While the city boasts world-class facilities like the</w:t>
      </w:r>
      <w:r>
        <w:t xml:space="preserve"> </w:t>
      </w:r>
      <w:r>
        <w:rPr>
          <w:iCs/>
          <w:i/>
        </w:rPr>
        <w:t xml:space="preserve">Zhongshan Ophthalmic Center</w:t>
      </w:r>
      <w:r>
        <w:t xml:space="preserve">, surrounding districts often lack adequate resources. A 2020 study in</w:t>
      </w:r>
      <w:r>
        <w:t xml:space="preserve"> </w:t>
      </w:r>
      <w:r>
        <w:rPr>
          <w:iCs/>
          <w:i/>
        </w:rPr>
        <w:t xml:space="preserve">Health Affairs (China)</w:t>
      </w:r>
      <w:r>
        <w:t xml:space="preserve"> </w:t>
      </w:r>
      <w:r>
        <w:t xml:space="preserve">found that only 30% of rural residents receive regular eye check-ups. Moreover, the aging population and increasing incidence of chronic diseases like diabetes pose long-term threats to ocular health, necessitating expanded training for</w:t>
      </w:r>
      <w:r>
        <w:t xml:space="preserve"> </w:t>
      </w:r>
      <w:r>
        <w:rPr>
          <w:bCs/>
          <w:b/>
        </w:rPr>
        <w:t xml:space="preserve">Ophthalmologist</w:t>
      </w:r>
      <w:r>
        <w:t xml:space="preserve">s in interdisciplinary care.</w:t>
      </w:r>
    </w:p>
    <w:bookmarkEnd w:id="24"/>
    <w:bookmarkStart w:id="25" w:name="educational-and-research-contributions"/>
    <w:p>
      <w:pPr>
        <w:pStyle w:val="Heading2"/>
      </w:pPr>
      <w:r>
        <w:t xml:space="preserve">Educational and Research Contributions</w:t>
      </w:r>
    </w:p>
    <w:p>
      <w:pPr>
        <w:pStyle w:val="FirstParagraph"/>
      </w:pPr>
      <w:r>
        <w:rPr>
          <w:bCs/>
          <w:b/>
        </w:rPr>
        <w:t xml:space="preserve">China Guangzhou</w:t>
      </w:r>
      <w:r>
        <w:t xml:space="preserve"> </w:t>
      </w:r>
      <w:r>
        <w:t xml:space="preserve">is home to leading ophthalmic research institutions that contribute globally. The Zhongshan Ophthalmic Center, for instance, has pioneered corneal transplantation techniques and developed novel gene therapies for inherited retinal diseases. Collaborative studies between Guangzhou-based researchers and international teams have been published in journals such as</w:t>
      </w:r>
      <w:r>
        <w:t xml:space="preserve"> </w:t>
      </w:r>
      <w:r>
        <w:rPr>
          <w:iCs/>
          <w:i/>
        </w:rPr>
        <w:t xml:space="preserve">Ophthalmology</w:t>
      </w:r>
      <w:r>
        <w:t xml:space="preserve"> </w:t>
      </w:r>
      <w:r>
        <w:t xml:space="preserve">and</w:t>
      </w:r>
      <w:r>
        <w:t xml:space="preserve"> </w:t>
      </w:r>
      <w:r>
        <w:rPr>
          <w:iCs/>
          <w:i/>
        </w:rPr>
        <w:t xml:space="preserve">Scientific Reports</w:t>
      </w:r>
      <w:r>
        <w:t xml:space="preserve">. These contributions highlight the region’s role in advancing both clinical practice and academic knowledge within the field of</w:t>
      </w:r>
      <w:r>
        <w:t xml:space="preserve"> </w:t>
      </w:r>
      <w:r>
        <w:rPr>
          <w:bCs/>
          <w:b/>
        </w:rPr>
        <w:t xml:space="preserve">Ophthalmologist</w:t>
      </w:r>
      <w:r>
        <w:t xml:space="preserve">y.</w:t>
      </w:r>
    </w:p>
    <w:bookmarkEnd w:id="25"/>
    <w:bookmarkStart w:id="26" w:name="X871f3b8daddf1b5171003dd9a23a4570fead2d6"/>
    <w:p>
      <w:pPr>
        <w:pStyle w:val="Heading2"/>
      </w:pPr>
      <w:r>
        <w:t xml:space="preserve">Future Directions for Ophthalmic Care in Guangzhou</w:t>
      </w:r>
    </w:p>
    <w:p>
      <w:pPr>
        <w:pStyle w:val="FirstParagraph"/>
      </w:pPr>
      <w:r>
        <w:rPr>
          <w:bCs/>
          <w:b/>
        </w:rPr>
        <w:t xml:space="preserve">Literature Review:</w:t>
      </w:r>
      <w:r>
        <w:t xml:space="preserve"> </w:t>
      </w:r>
      <w:r>
        <w:t xml:space="preserve">Emerging trends suggest a shift toward personalized medicine, preventive care, and community-based models. For example, wearable devices that monitor intraocular pressure are being tested in Guangzhou to manage glaucoma more effectively. Additionally, there is growing emphasis on training</w:t>
      </w:r>
      <w:r>
        <w:t xml:space="preserve"> </w:t>
      </w:r>
      <w:r>
        <w:rPr>
          <w:bCs/>
          <w:b/>
        </w:rPr>
        <w:t xml:space="preserve">Ophthalmologist</w:t>
      </w:r>
      <w:r>
        <w:t xml:space="preserve">s in public health advocacy to address systemic issues like myopia prevention. Policymakers in</w:t>
      </w:r>
      <w:r>
        <w:t xml:space="preserve"> </w:t>
      </w:r>
      <w:r>
        <w:rPr>
          <w:bCs/>
          <w:b/>
        </w:rPr>
        <w:t xml:space="preserve">China Guangzhou</w:t>
      </w:r>
      <w:r>
        <w:t xml:space="preserve"> </w:t>
      </w:r>
      <w:r>
        <w:t xml:space="preserve">are also exploring AI-driven resource allocation systems to optimize the distribution of eye care services.</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Ophthalmologist</w:t>
      </w:r>
      <w:r>
        <w:t xml:space="preserve">s in</w:t>
      </w:r>
      <w:r>
        <w:t xml:space="preserve"> </w:t>
      </w:r>
      <w:r>
        <w:rPr>
          <w:bCs/>
          <w:b/>
        </w:rPr>
        <w:t xml:space="preserve">China Guangzhou</w:t>
      </w:r>
      <w:r>
        <w:t xml:space="preserve"> </w:t>
      </w:r>
      <w:r>
        <w:t xml:space="preserve">is multifaceted, encompassing clinical excellence, public health leadership, and cutting-edge research. As the region continues to evolve, so too must the strategies employed by its eye care professionals. Future</w:t>
      </w:r>
      <w:r>
        <w:t xml:space="preserve"> </w:t>
      </w:r>
      <w:r>
        <w:rPr>
          <w:bCs/>
          <w:b/>
        </w:rPr>
        <w:t xml:space="preserve">Literature Review</w:t>
      </w:r>
      <w:r>
        <w:t xml:space="preserve">s should focus on evaluating the long-term impact of technological innovations and addressing socioeconomic barriers to equitable access. By prioritizing collaboration between academia, industry, and government,</w:t>
      </w:r>
      <w:r>
        <w:t xml:space="preserve"> </w:t>
      </w:r>
      <w:r>
        <w:rPr>
          <w:bCs/>
          <w:b/>
        </w:rPr>
        <w:t xml:space="preserve">China Guangzhou</w:t>
      </w:r>
      <w:r>
        <w:t xml:space="preserve"> </w:t>
      </w:r>
      <w:r>
        <w:t xml:space="preserve">can solidify its position as a global leader in ophthalmic care.</w:t>
      </w:r>
    </w:p>
    <w:p>
      <w:pPr>
        <w:pStyle w:val="BodyText"/>
      </w:pPr>
      <w:r>
        <w:rPr>
          <w:iCs/>
          <w:i/>
        </w:rPr>
        <w:t xml:space="preserve">Word Count: 825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China Guangzhou</dc:title>
  <dc:creator/>
  <dc:language>en</dc:language>
  <cp:keywords/>
  <dcterms:created xsi:type="dcterms:W3CDTF">2026-07-24T00:30:46Z</dcterms:created>
  <dcterms:modified xsi:type="dcterms:W3CDTF">2026-07-24T00:30:46Z</dcterms:modified>
</cp:coreProperties>
</file>

<file path=docProps/custom.xml><?xml version="1.0" encoding="utf-8"?>
<Properties xmlns="http://schemas.openxmlformats.org/officeDocument/2006/custom-properties" xmlns:vt="http://schemas.openxmlformats.org/officeDocument/2006/docPropsVTypes"/>
</file>