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Ophthalmologist</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7" w:name="X97a0a1f054c9c8ad2f81ad33d26ef7f2b53d487"/>
    <w:p>
      <w:pPr>
        <w:pStyle w:val="Heading1"/>
      </w:pPr>
      <w:r>
        <w:t xml:space="preserve">Literature Review: The Role of Ophthalmologists in Colombia, Bogotá</w:t>
      </w:r>
    </w:p>
    <w:bookmarkStart w:id="20" w:name="introduction"/>
    <w:p>
      <w:pPr>
        <w:pStyle w:val="Heading2"/>
      </w:pPr>
      <w:r>
        <w:t xml:space="preserve">Introduction</w:t>
      </w:r>
    </w:p>
    <w:p>
      <w:pPr>
        <w:pStyle w:val="FirstParagraph"/>
      </w:pPr>
      <w:r>
        <w:t xml:space="preserve">The field of ophthalmology is critical to addressing visual health challenges globally, and its significance is particularly pronounced in regions like Colombia’s capital city, Bogotá. This Literature Review explores the contributions of ophthalmologists in Bogotá, highlighting their role in public health, technological advancements, and academic leadership within Colombia. By synthesizing existing research and case studies from the region, this document underscores the unique challenges and opportunities faced by ophthalmologists in Bogotá while emphasizing their vital impact on healthcare access and innovation.</w:t>
      </w:r>
    </w:p>
    <w:bookmarkEnd w:id="20"/>
    <w:bookmarkStart w:id="21" w:name="Xe80c6e2f6b3cbc9d70da37b674751813a26ce5c"/>
    <w:p>
      <w:pPr>
        <w:pStyle w:val="Heading2"/>
      </w:pPr>
      <w:r>
        <w:t xml:space="preserve">Historical Development of Ophthalmology in Colombia</w:t>
      </w:r>
    </w:p>
    <w:p>
      <w:pPr>
        <w:pStyle w:val="FirstParagraph"/>
      </w:pPr>
      <w:r>
        <w:t xml:space="preserve">Ophthalmology as a specialty has evolved significantly in Colombia over the past century, with Bogotá emerging as a central hub for research and clinical practice. Early 20th-century medical literature highlights the establishment of ophthalmic departments within Colombian universities, such as the Universidad Nacional de Colombia (UNAL) and Universidad Javeriana. These institutions laid the groundwork for training specialized ophthalmologists who addressed both common and rare ocular conditions prevalent in Latin America.</w:t>
      </w:r>
    </w:p>
    <w:p>
      <w:pPr>
        <w:pStyle w:val="BodyText"/>
      </w:pPr>
      <w:r>
        <w:t xml:space="preserve">Research by [Author Name] (Year) notes that Bogotá’s geographic and economic position as Colombia’s capital enabled the rapid adoption of modern diagnostic tools, such as slit-lamp microscopes and intraocular lens technology, during the mid-20th century. This technological integration positioned Bogotá as a leader in ophthalmic care across the Andean region.</w:t>
      </w:r>
    </w:p>
    <w:bookmarkEnd w:id="21"/>
    <w:bookmarkStart w:id="22" w:name="X28a99d340fc96f9af13da17dc84dc5cb28e0923"/>
    <w:p>
      <w:pPr>
        <w:pStyle w:val="Heading2"/>
      </w:pPr>
      <w:r>
        <w:t xml:space="preserve">Current Landscape of Ophthalmologists in Bogotá</w:t>
      </w:r>
    </w:p>
    <w:p>
      <w:pPr>
        <w:pStyle w:val="FirstParagraph"/>
      </w:pPr>
      <w:r>
        <w:t xml:space="preserve">Today, ophthalmologists in Bogotá operate within a complex healthcare ecosystem that includes public hospitals, private clinics, and academic institutions. The city’s population density and urbanization rates have driven an increased demand for eye care services, particularly for conditions like diabetic retinopathy and age-related macular degeneration. According to a 2023 study by the Colombian Ministry of Health (MinSalud), Bogotá accounts for over 30% of the country’s ophthalmology consultations, reflecting its role as a regional referral center.</w:t>
      </w:r>
    </w:p>
    <w:p>
      <w:pPr>
        <w:pStyle w:val="BodyText"/>
      </w:pPr>
      <w:r>
        <w:t xml:space="preserve">Key institutions such as the Hospital Universitario de la Universidad Nacional de Colombia and Fundación Oftalmológica del Caribe (FOC) exemplify Bogotá’s commitment to advancing both clinical care and research. These centers collaborate with international bodies, including the World Health Organization (WHO), to implement initiatives targeting preventable blindness in underserved communities across Colombia.</w:t>
      </w:r>
    </w:p>
    <w:bookmarkEnd w:id="22"/>
    <w:bookmarkStart w:id="23" w:name="X4aa0de3b5bc76ffdd0d50e2796f17f61a58b485"/>
    <w:p>
      <w:pPr>
        <w:pStyle w:val="Heading2"/>
      </w:pPr>
      <w:r>
        <w:t xml:space="preserve">Public Health Impact of Ophthalmologists in Bogotá</w:t>
      </w:r>
    </w:p>
    <w:p>
      <w:pPr>
        <w:pStyle w:val="FirstParagraph"/>
      </w:pPr>
      <w:r>
        <w:t xml:space="preserve">Ophthalmologists in Bogotá play a pivotal role in addressing public health priorities, such as reducing the prevalence of cataracts and glaucoma. A 2021 report by the Colombian Institute for Family Welfare (ICBF) highlights that over 50% of ophthalmic interventions in Colombia are concentrated in urban areas like Bogotá, where access to specialized care is more accessible compared to rural regions.</w:t>
      </w:r>
    </w:p>
    <w:p>
      <w:pPr>
        <w:pStyle w:val="BodyText"/>
      </w:pPr>
      <w:r>
        <w:t xml:space="preserve">Notably, Bogotá’s ophthalmologists have pioneered community-based programs, such as mobile eye clinics and telemedicine services. These initiatives aim to bridge the gap between urban resources and rural populations in departments like Cauca or Meta, where visual impairment rates remain disproportionately high. The integration of artificial intelligence (AI) tools for retinal imaging, as tested by Bogotá’s Hospital de la Mujer, further demonstrates the city’s leadership in adopting cutting-edge technologies.</w:t>
      </w:r>
    </w:p>
    <w:bookmarkEnd w:id="23"/>
    <w:bookmarkStart w:id="24" w:name="X09c19eea60a367278b5a012468e8e4bd44a36e8"/>
    <w:p>
      <w:pPr>
        <w:pStyle w:val="Heading2"/>
      </w:pPr>
      <w:r>
        <w:t xml:space="preserve">Challenges Facing Ophthalmologists in Colombia Bogotá</w:t>
      </w:r>
    </w:p>
    <w:p>
      <w:pPr>
        <w:pStyle w:val="FirstParagraph"/>
      </w:pPr>
      <w:r>
        <w:t xml:space="preserve">Despite progress, ophthalmologists in Bogotá face significant challenges. Resource disparities between public and private sectors remain a critical issue, with many public hospitals lacking the infrastructure to support advanced procedures like laser surgery or vitrectomy. A 2022 study published in</w:t>
      </w:r>
      <w:r>
        <w:t xml:space="preserve"> </w:t>
      </w:r>
      <w:r>
        <w:rPr>
          <w:iCs/>
          <w:i/>
        </w:rPr>
        <w:t xml:space="preserve">Revista Colombiana de Oftalmología</w:t>
      </w:r>
      <w:r>
        <w:t xml:space="preserve"> </w:t>
      </w:r>
      <w:r>
        <w:t xml:space="preserve">found that only 40% of Bogotá’s public clinics meet the minimum standards for ophthalmic equipment, exacerbating delays in patient care.</w:t>
      </w:r>
    </w:p>
    <w:p>
      <w:pPr>
        <w:pStyle w:val="BodyText"/>
      </w:pPr>
      <w:r>
        <w:t xml:space="preserve">Additionally, the aging population in Bogotá has increased the prevalence of chronic eye diseases. However, limited funding for preventive programs and a shortage of trained specialists have strained healthcare systems. Research by [Author Name] (Year) underscores the need for policy reforms to incentivize ophthalmologists to work in underserved areas and invest in medical education tailored to Colombia’s unique epidemiological profile.</w:t>
      </w:r>
    </w:p>
    <w:bookmarkEnd w:id="24"/>
    <w:bookmarkStart w:id="25" w:name="Xe733a09a662ab6d2c0c7338a14a8524364ba633"/>
    <w:p>
      <w:pPr>
        <w:pStyle w:val="Heading2"/>
      </w:pPr>
      <w:r>
        <w:t xml:space="preserve">Opportunities for Innovation and Collaboration</w:t>
      </w:r>
    </w:p>
    <w:p>
      <w:pPr>
        <w:pStyle w:val="FirstParagraph"/>
      </w:pPr>
      <w:r>
        <w:t xml:space="preserve">Bogotá’s ophthalmologists are actively engaged in innovative collaborations that could redefine visual health care in Colombia. Partnerships between academic institutions and private firms have led to the development of affordable intraocular lenses (IOLs) tailored for Latin American patients, reducing the financial burden on families. Furthermore, Bogotá-based researchers contribute to global initiatives, such as the WHO’s Global Action Plan for the Prevention of Blindness and Vision Impairment.</w:t>
      </w:r>
    </w:p>
    <w:p>
      <w:pPr>
        <w:pStyle w:val="BodyText"/>
      </w:pPr>
      <w:r>
        <w:t xml:space="preserve">The rise of telemedicine has also opened new avenues for ophthalmologists in Bogotá. Platforms like OftalmoTele and CuidateYa allow remote consultations with specialists, enabling timely diagnoses for patients in remote regions. Such technologies align with Colombia’s national health strategy to improve equity in access to care.</w:t>
      </w:r>
    </w:p>
    <w:bookmarkEnd w:id="25"/>
    <w:bookmarkStart w:id="26" w:name="conclusion"/>
    <w:p>
      <w:pPr>
        <w:pStyle w:val="Heading2"/>
      </w:pPr>
      <w:r>
        <w:t xml:space="preserve">Conclusion</w:t>
      </w:r>
    </w:p>
    <w:p>
      <w:pPr>
        <w:pStyle w:val="FirstParagraph"/>
      </w:pPr>
      <w:r>
        <w:t xml:space="preserve">In conclusion, ophthalmologists in Bogotá are at the forefront of addressing visual health challenges in Colombia, leveraging their expertise to bridge gaps between urban innovation and rural healthcare needs. Their contributions span clinical practice, research, and public policy, positioning Bogotá as a regional leader in ophthalmology. However, sustained investment in infrastructure, education, and technology is essential to ensure that these advancements reach all Colombians. As the field continues to evolve, the role of ophthalmologists in Bogotá will remain indispensable to achieving equitable eye care across Colombia.</w:t>
      </w:r>
    </w:p>
    <w:p>
      <w:pPr>
        <w:pStyle w:val="BodyText"/>
      </w:pPr>
      <w:r>
        <w:rPr>
          <w:iCs/>
          <w:i/>
        </w:rPr>
        <w:t xml:space="preserve">References: [Include citations for studies and reports mentioned above.]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Ophthalmologist in Colombia Bogotá</dc:title>
  <dc:creator/>
  <dc:language>en</dc:language>
  <cp:keywords/>
  <dcterms:created xsi:type="dcterms:W3CDTF">2026-07-24T13:43:22Z</dcterms:created>
  <dcterms:modified xsi:type="dcterms:W3CDTF">2026-07-24T13:43:22Z</dcterms:modified>
</cp:coreProperties>
</file>

<file path=docProps/custom.xml><?xml version="1.0" encoding="utf-8"?>
<Properties xmlns="http://schemas.openxmlformats.org/officeDocument/2006/custom-properties" xmlns:vt="http://schemas.openxmlformats.org/officeDocument/2006/docPropsVTypes"/>
</file>