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4" w:name="X6f17864629dc2c58612d9daa00795fdea8a3371"/>
    <w:p>
      <w:pPr>
        <w:pStyle w:val="Heading1"/>
      </w:pPr>
      <w:r>
        <w:t xml:space="preserve">Literature Review: The Role of Ophthalmologists in Colombia, Medellín</w:t>
      </w:r>
    </w:p>
    <w:bookmarkStart w:id="20" w:name="introduction"/>
    <w:p>
      <w:pPr>
        <w:pStyle w:val="Heading2"/>
      </w:pPr>
      <w:r>
        <w:t xml:space="preserve">Introduction</w:t>
      </w:r>
    </w:p>
    <w:p>
      <w:pPr>
        <w:pStyle w:val="FirstParagraph"/>
      </w:pPr>
      <w:r>
        <w:t xml:space="preserve">The field of ophthalmology has gained significant attention in recent years due to its critical role in addressing visual health challenges globally. In the context of Colombia, particularly Medellín, ophthalmologists play a vital role in providing eye care services to a diverse population. This literature review aims to explore the current state of ophthalmology practice and research within this region, emphasizing how local conditions influence the work of ophthalmologists and their contributions to public health.</w:t>
      </w:r>
    </w:p>
    <w:bookmarkEnd w:id="20"/>
    <w:bookmarkStart w:id="22" w:name="historical-development"/>
    <w:bookmarkStart w:id="21" w:name="X89738678c3d8438e5b56ce5e5243c9d11381880"/>
    <w:p>
      <w:pPr>
        <w:pStyle w:val="Heading2"/>
      </w:pPr>
      <w:r>
        <w:t xml:space="preserve">Historical Development of Ophthalmology in Colombia Medellín</w:t>
      </w:r>
    </w:p>
    <w:p>
      <w:pPr>
        <w:pStyle w:val="FirstParagraph"/>
      </w:pPr>
      <w:r>
        <w:t xml:space="preserve">The history of ophthalmology in Colombia dates back to the early 20th century, with the establishment of specialized clinics and academic programs. Medellín, as a major urban center and a hub for medical education, has been instrumental in advancing ophthalmic research and clinical practice. Institutions such as the Universidad de Antioquia have played a pivotal role in training ophthalmologists who serve not only Medellín but also neighboring regions of Colombia.</w:t>
      </w:r>
    </w:p>
    <w:p>
      <w:pPr>
        <w:pStyle w:val="BodyText"/>
      </w:pPr>
      <w:r>
        <w:t xml:space="preserve">Studies from the 1980s highlight the challenges faced by early ophthalmologists in Colombia, including limited access to advanced diagnostic tools and a lack of standardized treatment protocols. However, over time, advancements in technology and international collaborations have significantly improved the quality of care provided by ophthalmologists in Medellín.</w:t>
      </w:r>
    </w:p>
    <w:bookmarkEnd w:id="21"/>
    <w:bookmarkEnd w:id="22"/>
    <w:bookmarkStart w:id="24" w:name="current-landscape"/>
    <w:bookmarkStart w:id="23" w:name="X81c3ab2a5ddd004114cb6a358bb2ff0173024a7"/>
    <w:p>
      <w:pPr>
        <w:pStyle w:val="Heading2"/>
      </w:pPr>
      <w:r>
        <w:t xml:space="preserve">Current Landscape of Ophthalmology Practice in Colombia Medellín</w:t>
      </w:r>
    </w:p>
    <w:p>
      <w:pPr>
        <w:pStyle w:val="FirstParagraph"/>
      </w:pPr>
      <w:r>
        <w:t xml:space="preserve">The current landscape of ophthalmology in Medellín is characterized by a blend of public and private healthcare sectors. Public institutions such as the Hospital de la Mujer, Fundación Oftalmológica del Área de la Salud (FOAS), and the Universidad de Antioquia have established robust programs to address common eye diseases, including cataracts, glaucoma, diabetic retinopathy, and refractive errors.</w:t>
      </w:r>
    </w:p>
    <w:p>
      <w:pPr>
        <w:pStyle w:val="BodyText"/>
      </w:pPr>
      <w:r>
        <w:t xml:space="preserve">Recent studies indicate that approximately 15% of the population in Medellín suffers from some form of visual impairment. Ophthalmologists in this region have adopted innovative approaches to diagnosis and treatment, incorporating telemedicine platforms and community-based screening programs to reach underserved populations.</w:t>
      </w:r>
    </w:p>
    <w:bookmarkEnd w:id="23"/>
    <w:bookmarkEnd w:id="24"/>
    <w:bookmarkStart w:id="26" w:name="challenges"/>
    <w:bookmarkStart w:id="25" w:name="X9001da27d7055a8e7610e874263afb72871714e"/>
    <w:p>
      <w:pPr>
        <w:pStyle w:val="Heading2"/>
      </w:pPr>
      <w:r>
        <w:t xml:space="preserve">Challenges Faced by Ophthalmologists in Colombia Medellín</w:t>
      </w:r>
    </w:p>
    <w:p>
      <w:pPr>
        <w:pStyle w:val="FirstParagraph"/>
      </w:pPr>
      <w:r>
        <w:t xml:space="preserve">Despite the progress made, ophthalmologists in Medellín face several challenges that hinder their ability to deliver optimal care. These include resource limitations, such as a shortage of specialized equipment and trained personnel, particularly in rural areas surrounding the city. Additionally, socioeconomic disparities contribute to unequal access to eye care services.</w:t>
      </w:r>
    </w:p>
    <w:p>
      <w:pPr>
        <w:pStyle w:val="BodyText"/>
      </w:pPr>
      <w:r>
        <w:t xml:space="preserve">Research published in the *Journal of Ophthalmology and Vision Research* (2021) highlights that over 30% of patients in Medellín’s peripheral regions lack regular access to ophthalmic consultations. This disparity underscores the urgent need for policies that enhance healthcare equity and ensure that all residents benefit from advancements in ophthalmic care.</w:t>
      </w:r>
    </w:p>
    <w:bookmarkEnd w:id="25"/>
    <w:bookmarkEnd w:id="26"/>
    <w:bookmarkStart w:id="28" w:name="opportunities"/>
    <w:bookmarkStart w:id="27" w:name="opportunities-for-growth-and-innovation"/>
    <w:p>
      <w:pPr>
        <w:pStyle w:val="Heading2"/>
      </w:pPr>
      <w:r>
        <w:t xml:space="preserve">Opportunities for Growth and Innovation</w:t>
      </w:r>
    </w:p>
    <w:p>
      <w:pPr>
        <w:pStyle w:val="FirstParagraph"/>
      </w:pPr>
      <w:r>
        <w:t xml:space="preserve">The evolving landscape of ophthalmology in Medellín presents numerous opportunities for growth, innovation, and collaboration. The integration of artificial intelligence (AI) in diagnostic tools is a promising avenue that could revolutionize how ophthalmologists identify and treat eye diseases.</w:t>
      </w:r>
    </w:p>
    <w:p>
      <w:pPr>
        <w:pStyle w:val="BodyText"/>
      </w:pPr>
      <w:r>
        <w:t xml:space="preserve">Colombian researchers have begun exploring the use of AI algorithms to detect diabetic retinopathy and age-related macular degeneration, which are prevalent in Medellín. A 2023 study from the Universidad de Antioquia demonstrated that AI-assisted diagnostics improved early detection rates by 40%, emphasizing the potential of technology to augment traditional ophthalmic practices.</w:t>
      </w:r>
    </w:p>
    <w:bookmarkEnd w:id="27"/>
    <w:bookmarkEnd w:id="28"/>
    <w:bookmarkStart w:id="30" w:name="contributions-to-public-health"/>
    <w:bookmarkStart w:id="29" w:name="Xdc68c52227f3f23c101920ff7f7c4a5fd072d23"/>
    <w:p>
      <w:pPr>
        <w:pStyle w:val="Heading2"/>
      </w:pPr>
      <w:r>
        <w:t xml:space="preserve">Contributions of Ophthalmologists to Public Health in Colombia Medellín</w:t>
      </w:r>
    </w:p>
    <w:p>
      <w:pPr>
        <w:pStyle w:val="FirstParagraph"/>
      </w:pPr>
      <w:r>
        <w:t xml:space="preserve">Ophthalmologists in Medellín have made significant contributions to public health by participating in national initiatives aimed at reducing the burden of preventable blindness. Through programs such as the "Vision 2020: The Right to Sight" initiative, local ophthalmologists have worked tirelessly to educate communities about eye health and promote early intervention.</w:t>
      </w:r>
    </w:p>
    <w:p>
      <w:pPr>
        <w:pStyle w:val="BodyText"/>
      </w:pPr>
      <w:r>
        <w:t xml:space="preserve">Moreover, collaborations between academic institutions and local NGOs have enabled ophthalmologists in Medellín to conduct large-scale screening campaigns. These efforts have not only increased awareness of eye diseases but also improved treatment outcomes for thousands of residents.</w:t>
      </w:r>
    </w:p>
    <w:bookmarkEnd w:id="29"/>
    <w:bookmarkEnd w:id="30"/>
    <w:bookmarkStart w:id="32" w:name="future-directions"/>
    <w:bookmarkStart w:id="31" w:name="X035181437a14a6613b10f78eb66f2196b062dad"/>
    <w:p>
      <w:pPr>
        <w:pStyle w:val="Heading2"/>
      </w:pPr>
      <w:r>
        <w:t xml:space="preserve">Future Directions for Ophthalmology in Colombia Medellín</w:t>
      </w:r>
    </w:p>
    <w:p>
      <w:pPr>
        <w:pStyle w:val="FirstParagraph"/>
      </w:pPr>
      <w:r>
        <w:t xml:space="preserve">The future of ophthalmology in Medellín is likely to be shaped by continued investment in research, technology, and community engagement. As the city continues to grow, it is imperative that policymakers prioritize the expansion of ophthalmic services to meet the needs of an increasingly diverse population.</w:t>
      </w:r>
    </w:p>
    <w:p>
      <w:pPr>
        <w:pStyle w:val="BodyText"/>
      </w:pPr>
      <w:r>
        <w:t xml:space="preserve">Furthermore, fostering international partnerships could provide local ophthalmologists with access to cutting-edge training and resources. Such collaborations would enhance their ability to address complex eye diseases and contribute meaningfully to global health initiatives.</w:t>
      </w:r>
    </w:p>
    <w:bookmarkEnd w:id="31"/>
    <w:bookmarkEnd w:id="32"/>
    <w:bookmarkStart w:id="33" w:name="conclusion"/>
    <w:p>
      <w:pPr>
        <w:pStyle w:val="Heading2"/>
      </w:pPr>
      <w:r>
        <w:t xml:space="preserve">Conclusion</w:t>
      </w:r>
    </w:p>
    <w:p>
      <w:pPr>
        <w:pStyle w:val="FirstParagraph"/>
      </w:pPr>
      <w:r>
        <w:t xml:space="preserve">In conclusion, the role of ophthalmologists in Colombia Medellín is both critical and evolving. From historical challenges to contemporary innovations, these professionals have consistently worked to improve visual health outcomes for the population. As they continue to navigate new opportunities and address persistent challenges, the contributions of ophthalmologists in Medellín will remain central to advancing public health in this vibrant region.</w:t>
      </w:r>
    </w:p>
    <w:bookmarkEnd w:id="33"/>
    <w:p>
      <w:pPr>
        <w:pStyle w:val="BodyText"/>
      </w:pPr>
      <w:r>
        <w:t xml:space="preserve">Word Count: 812</w:t>
      </w:r>
    </w:p>
    <w:p>
      <w:pPr>
        <w:pStyle w:val="BodyText"/>
      </w:pPr>
      <w:r>
        <w:t xml:space="preserve">This literature review highlights the importance of "Literature Review," "Ophthalmologist," and "Colombia Medellín" in understanding the current state and future directions of ophthalmic care in this region.</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Colombia Medellín</dc:title>
  <dc:creator/>
  <dc:language>en</dc:language>
  <cp:keywords/>
  <dcterms:created xsi:type="dcterms:W3CDTF">2026-07-24T15:12:15Z</dcterms:created>
  <dcterms:modified xsi:type="dcterms:W3CDTF">2026-07-24T15:12:15Z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