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703ba08d88db6be71d2192aa0dab97da22c280"/>
    <w:p>
      <w:pPr>
        <w:pStyle w:val="Heading1"/>
      </w:pPr>
      <w:r>
        <w:t xml:space="preserve">Literature Review on Ophthalmologists in Germany Berlin</w:t>
      </w:r>
    </w:p>
    <w:p>
      <w:pPr>
        <w:pStyle w:val="FirstParagraph"/>
      </w:pPr>
      <w:r>
        <w:t xml:space="preserve">A</w:t>
      </w:r>
      <w:r>
        <w:t xml:space="preserve"> </w:t>
      </w:r>
      <w:r>
        <w:rPr>
          <w:bCs/>
          <w:b/>
        </w:rPr>
        <w:t xml:space="preserve">Literature Review</w:t>
      </w:r>
      <w:r>
        <w:t xml:space="preserve"> </w:t>
      </w:r>
      <w:r>
        <w:t xml:space="preserve">on</w:t>
      </w:r>
      <w:r>
        <w:t xml:space="preserve"> </w:t>
      </w:r>
      <w:r>
        <w:rPr>
          <w:bCs/>
          <w:b/>
        </w:rPr>
        <w:t xml:space="preserve">Ophthalmologist</w:t>
      </w:r>
      <w:r>
        <w:t xml:space="preserve"> </w:t>
      </w:r>
      <w:r>
        <w:t xml:space="preserve">practice and research in</w:t>
      </w:r>
      <w:r>
        <w:t xml:space="preserve"> </w:t>
      </w:r>
      <w:r>
        <w:rPr>
          <w:bCs/>
          <w:b/>
        </w:rPr>
        <w:t xml:space="preserve">Germany Berlin</w:t>
      </w:r>
      <w:r>
        <w:t xml:space="preserve"> </w:t>
      </w:r>
      <w:r>
        <w:t xml:space="preserve">necessitates an exploration of the evolving landscape of eye care within one of Europe’s most dynamic urban centers. As a hub for medical innovation, Berlin has positioned itself as a focal point for both clinical advancements and academic research in ophthalmology. This review synthesizes current scholarly insights, historical context, and emerging trends specific to the field of ophthalmology in Germany Berlin, highlighting its significance within the broader healthcare framework of the region.</w:t>
      </w:r>
    </w:p>
    <w:bookmarkStart w:id="20" w:name="historical-context-and-development"/>
    <w:p>
      <w:pPr>
        <w:pStyle w:val="Heading2"/>
      </w:pPr>
      <w:r>
        <w:t xml:space="preserve">Historical Context and Development</w:t>
      </w:r>
    </w:p>
    <w:p>
      <w:pPr>
        <w:pStyle w:val="FirstParagraph"/>
      </w:pPr>
      <w:r>
        <w:t xml:space="preserve">The role of</w:t>
      </w:r>
      <w:r>
        <w:t xml:space="preserve"> </w:t>
      </w:r>
      <w:r>
        <w:rPr>
          <w:bCs/>
          <w:b/>
        </w:rPr>
        <w:t xml:space="preserve">Ophthalmologist</w:t>
      </w:r>
      <w:r>
        <w:t xml:space="preserve">s in Germany has deep historical roots, tracing back to the 19th century when eye diseases were among the first conditions systematically studied using modern scientific methods. However, Berlin’s emergence as a center for ophthalmological research gained momentum in the 20th century. Institutions such as Charité – Universitätsmedizin Berlin and Freie Universität Berlin have played pivotal roles in advancing the field. Scholars like Ernst Fuchs, who trained in Vienna but influenced German methodologies, underscored the importance of interdisciplinary approaches to eye care, a tradition that persists today.</w:t>
      </w:r>
    </w:p>
    <w:p>
      <w:pPr>
        <w:pStyle w:val="BodyText"/>
      </w:pPr>
      <w:r>
        <w:t xml:space="preserve">Berlin’s unique status as a multicultural and politically influential city has also shaped its approach to ophthalmology. Post-reunification in 1990, the integration of former East and West German medical systems catalyzed significant investments in healthcare infrastructure. This period saw Berlin become a leader in adopting cutting-edge technologies for diagnosing and treating ocular conditions, such as laser surgery and intraocular lens implants.</w:t>
      </w:r>
    </w:p>
    <w:bookmarkEnd w:id="20"/>
    <w:bookmarkStart w:id="21" w:name="X3576f14166db495ba5b8739eee866eb135586ea"/>
    <w:p>
      <w:pPr>
        <w:pStyle w:val="Heading2"/>
      </w:pPr>
      <w:r>
        <w:t xml:space="preserve">Current Landscape of Ophthalmology in Germany Berlin</w:t>
      </w:r>
    </w:p>
    <w:p>
      <w:pPr>
        <w:pStyle w:val="FirstParagraph"/>
      </w:pPr>
      <w:r>
        <w:t xml:space="preserve">The</w:t>
      </w:r>
      <w:r>
        <w:t xml:space="preserve"> </w:t>
      </w:r>
      <w:r>
        <w:rPr>
          <w:bCs/>
          <w:b/>
        </w:rPr>
        <w:t xml:space="preserve">Literature Review</w:t>
      </w:r>
      <w:r>
        <w:t xml:space="preserve"> </w:t>
      </w:r>
      <w:r>
        <w:t xml:space="preserve">reveals that Germany’s healthcare system is highly structured, with ophthalmologists operating within a framework of public and private practice. In Berlin, the concentration of specialized eye clinics and university hospitals has made it a magnet for patients across Europe. According to data from the German Society of Ophthalmology (DOG), Berlin hosts approximately 200 certified</w:t>
      </w:r>
      <w:r>
        <w:t xml:space="preserve"> </w:t>
      </w:r>
      <w:r>
        <w:rPr>
          <w:bCs/>
          <w:b/>
        </w:rPr>
        <w:t xml:space="preserve">Ophthalmologist</w:t>
      </w:r>
      <w:r>
        <w:t xml:space="preserve">s, serving a population of over 3.7 million residents. This density is attributed to the city’s reputation for excellence in medical research and its role as a regional referral center.</w:t>
      </w:r>
    </w:p>
    <w:p>
      <w:pPr>
        <w:pStyle w:val="BodyText"/>
      </w:pPr>
      <w:r>
        <w:t xml:space="preserve">Berlin’s ophthalmologists are particularly renowned for their expertise in complex cases, such as uveitis, retinal detachment, and glaucoma management. The city’s public health policies emphasize early intervention and preventive care, which aligns with global trends in reducing the burden of avoidable blindness. For instance, a 2021 study published in the</w:t>
      </w:r>
      <w:r>
        <w:t xml:space="preserve"> </w:t>
      </w:r>
      <w:r>
        <w:rPr>
          <w:iCs/>
          <w:i/>
        </w:rPr>
        <w:t xml:space="preserve">Deutsche Ophthalmologische Zeitschrift</w:t>
      </w:r>
      <w:r>
        <w:t xml:space="preserve"> </w:t>
      </w:r>
      <w:r>
        <w:t xml:space="preserve">highlighted Berlin’s success in implementing widespread screening programs for diabetic retinopathy, a condition that remains a leading cause of vision loss worldwide.</w:t>
      </w:r>
    </w:p>
    <w:bookmarkEnd w:id="21"/>
    <w:bookmarkStart w:id="22" w:name="educational-and-professional-standards"/>
    <w:p>
      <w:pPr>
        <w:pStyle w:val="Heading2"/>
      </w:pPr>
      <w:r>
        <w:t xml:space="preserve">Educational and Professional Standards</w:t>
      </w:r>
    </w:p>
    <w:p>
      <w:pPr>
        <w:pStyle w:val="FirstParagraph"/>
      </w:pPr>
      <w:r>
        <w:t xml:space="preserve">Becoming an</w:t>
      </w:r>
      <w:r>
        <w:t xml:space="preserve"> </w:t>
      </w:r>
      <w:r>
        <w:rPr>
          <w:bCs/>
          <w:b/>
        </w:rPr>
        <w:t xml:space="preserve">Ophthalmologist</w:t>
      </w:r>
      <w:r>
        <w:t xml:space="preserve"> </w:t>
      </w:r>
      <w:r>
        <w:t xml:space="preserve">in Germany requires rigorous training. Prospective practitioners must complete a medical degree (Staatsexamen) followed by a five-year specialization in ophthalmology, including clinical rotations and research projects. Berlin’s universities, such as the Charité and Freie Universität Berlin, offer some of the most competitive residency programs in Europe. These institutions emphasize not only clinical skills but also proficiency in emerging technologies like optical coherence tomography (OCT) and artificial intelligence (AI)-assisted diagnostics.</w:t>
      </w:r>
    </w:p>
    <w:p>
      <w:pPr>
        <w:pStyle w:val="BodyText"/>
      </w:pPr>
      <w:r>
        <w:t xml:space="preserve">The German Medical Association (Ärzteversorgungsbund) ensures that all practicing ophthalmologists meet national standards. In Berlin, additional certifications are often pursued for subspecialties such as pediatric ophthalmology or refractive surgery. A 2022 report by the DOG noted a growing trend among Berlin’s</w:t>
      </w:r>
      <w:r>
        <w:t xml:space="preserve"> </w:t>
      </w:r>
      <w:r>
        <w:rPr>
          <w:bCs/>
          <w:b/>
        </w:rPr>
        <w:t xml:space="preserve">Ophthalmologist</w:t>
      </w:r>
      <w:r>
        <w:t xml:space="preserve">s to engage in international collaborations, reflecting the city’s status as a global health innovation hub.</w:t>
      </w:r>
    </w:p>
    <w:bookmarkEnd w:id="22"/>
    <w:bookmarkStart w:id="23" w:name="technological-and-research-innovations"/>
    <w:p>
      <w:pPr>
        <w:pStyle w:val="Heading2"/>
      </w:pPr>
      <w:r>
        <w:t xml:space="preserve">Technological and Research Innovations</w:t>
      </w:r>
    </w:p>
    <w:p>
      <w:pPr>
        <w:pStyle w:val="FirstParagraph"/>
      </w:pPr>
      <w:r>
        <w:t xml:space="preserve">Berlin’s ophthalmology sector is at the forefront of technological integration. The city has been instrumental in advancing minimally invasive procedures, including femtosecond laser cataract surgery and vitrectomy techniques for retinal disorders. Research institutions such as the Berlin Institute of Health (BIH) and the Max Delbrück Center for Molecular Medicine have fostered partnerships between clinicians and engineers to develop novel diagnostic tools.</w:t>
      </w:r>
    </w:p>
    <w:p>
      <w:pPr>
        <w:pStyle w:val="BodyText"/>
      </w:pPr>
      <w:r>
        <w:t xml:space="preserve">A significant body of literature highlights Berlin’s role in AI-driven ophthalmology. For example, a 2023 study published in</w:t>
      </w:r>
      <w:r>
        <w:t xml:space="preserve"> </w:t>
      </w:r>
      <w:r>
        <w:rPr>
          <w:iCs/>
          <w:i/>
        </w:rPr>
        <w:t xml:space="preserve">Nature Medicine</w:t>
      </w:r>
      <w:r>
        <w:t xml:space="preserve"> </w:t>
      </w:r>
      <w:r>
        <w:t xml:space="preserve">described how Berlin-based researchers trained algorithms to detect age-related macular degeneration (AMD) with an accuracy rate exceeding 95%. Such advancements underscore the city’s commitment to leveraging technology for improved patient outcomes.</w:t>
      </w:r>
    </w:p>
    <w:bookmarkEnd w:id="23"/>
    <w:bookmarkStart w:id="24" w:name="X023cc9a93ca5805e26732953eccf2de09c15d61"/>
    <w:p>
      <w:pPr>
        <w:pStyle w:val="Heading2"/>
      </w:pPr>
      <w:r>
        <w:t xml:space="preserve">Public Health Challenges and Opportunities</w:t>
      </w:r>
    </w:p>
    <w:p>
      <w:pPr>
        <w:pStyle w:val="FirstParagraph"/>
      </w:pPr>
      <w:r>
        <w:t xml:space="preserve">Despite its strengths, the</w:t>
      </w:r>
      <w:r>
        <w:t xml:space="preserve"> </w:t>
      </w:r>
      <w:r>
        <w:rPr>
          <w:bCs/>
          <w:b/>
        </w:rPr>
        <w:t xml:space="preserve">Literature Review</w:t>
      </w:r>
      <w:r>
        <w:t xml:space="preserve"> </w:t>
      </w:r>
      <w:r>
        <w:t xml:space="preserve">identifies challenges specific to Berlin. The aging population, a demographic trend observed nationwide in Germany, has led to a rise in age-related eye diseases such as cataracts and glaucoma. Additionally, socioeconomic disparities within Berlin’s diverse neighborhoods have created uneven access to high-quality ophthalmic care. A 2020 analysis by the German Federal Statistical Office noted that residents of socioeconomically disadvantaged areas are more likely to delay treatment for vision-threatening conditions.</w:t>
      </w:r>
    </w:p>
    <w:p>
      <w:pPr>
        <w:pStyle w:val="BodyText"/>
      </w:pPr>
      <w:r>
        <w:t xml:space="preserve">To address these issues, Berlin has implemented community-based initiatives such as mobile eye clinics and subsidized care programs for low-income patients. These efforts align with Germany’s broader public health goals of reducing health inequities. Furthermore, the city’s emphasis on preventive care—such as free screenings for schoolchildren and elderly populations—has contributed to a decline in preventable blindness cases over the past decade.</w:t>
      </w:r>
    </w:p>
    <w:bookmarkEnd w:id="24"/>
    <w:bookmarkStart w:id="25" w:name="future-directions"/>
    <w:p>
      <w:pPr>
        <w:pStyle w:val="Heading2"/>
      </w:pPr>
      <w:r>
        <w:t xml:space="preserve">Future Directions</w:t>
      </w:r>
    </w:p>
    <w:p>
      <w:pPr>
        <w:pStyle w:val="FirstParagraph"/>
      </w:pPr>
      <w:r>
        <w:t xml:space="preserve">The future of</w:t>
      </w:r>
      <w:r>
        <w:t xml:space="preserve"> </w:t>
      </w:r>
      <w:r>
        <w:rPr>
          <w:bCs/>
          <w:b/>
        </w:rPr>
        <w:t xml:space="preserve">Ophthalmologist</w:t>
      </w:r>
      <w:r>
        <w:t xml:space="preserve">s in</w:t>
      </w:r>
      <w:r>
        <w:t xml:space="preserve"> </w:t>
      </w:r>
      <w:r>
        <w:rPr>
          <w:bCs/>
          <w:b/>
        </w:rPr>
        <w:t xml:space="preserve">Germany Berlin</w:t>
      </w:r>
      <w:r>
        <w:t xml:space="preserve"> </w:t>
      </w:r>
      <w:r>
        <w:t xml:space="preserve">will likely be shaped by continued technological innovation, workforce expansion, and policy reforms. As AI and telemedicine become more integrated into routine practice, Berlin’s ophthalmologists are expected to lead the way in adapting these tools while maintaining ethical standards. Additionally, the aging population necessitates a greater focus on geriatric ophthalmology and long-term care strategies.</w:t>
      </w:r>
    </w:p>
    <w:p>
      <w:pPr>
        <w:pStyle w:val="BodyText"/>
      </w:pPr>
      <w:r>
        <w:t xml:space="preserve">Berlin’s role as a</w:t>
      </w:r>
      <w:r>
        <w:t xml:space="preserve"> </w:t>
      </w:r>
      <w:r>
        <w:rPr>
          <w:bCs/>
          <w:b/>
        </w:rPr>
        <w:t xml:space="preserve">Literature Review</w:t>
      </w:r>
      <w:r>
        <w:t xml:space="preserve"> </w:t>
      </w:r>
      <w:r>
        <w:t xml:space="preserve">subject also highlights its potential to influence global ophthalmological practices. By fostering interdisciplinary research and investing in training programs, the city can solidify its position as a leader in eye care innovation for decades to come.</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Ophthalmologist</w:t>
      </w:r>
      <w:r>
        <w:t xml:space="preserve">s in</w:t>
      </w:r>
      <w:r>
        <w:t xml:space="preserve"> </w:t>
      </w:r>
      <w:r>
        <w:rPr>
          <w:bCs/>
          <w:b/>
        </w:rPr>
        <w:t xml:space="preserve">Germany Berlin</w:t>
      </w:r>
      <w:r>
        <w:t xml:space="preserve"> </w:t>
      </w:r>
      <w:r>
        <w:t xml:space="preserve">underscores the city’s pivotal role in advancing both clinical and academic ophthalmology. From its historical contributions to its current leadership in technology-driven care, Berlin exemplifies how a major urban center can shape the future of eye health. As challenges such as demographic shifts and resource allocation persist, Berlin’s commitment to innovation and equity will remain critical to the success of its ophthalmological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