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d7b66cb51a6b9b8f59b82deeea7f3e69f3093ae"/>
    <w:p>
      <w:pPr>
        <w:pStyle w:val="Heading1"/>
      </w:pPr>
      <w:r>
        <w:t xml:space="preserve">Literature Review on Ophthalmologists in Germany Munich</w:t>
      </w:r>
    </w:p>
    <w:p>
      <w:pPr>
        <w:pStyle w:val="FirstParagraph"/>
      </w:pPr>
      <w:r>
        <w:rPr>
          <w:bCs/>
          <w:b/>
        </w:rPr>
        <w:t xml:space="preserve">Literature Review</w:t>
      </w:r>
      <w:r>
        <w:t xml:space="preserve"> </w:t>
      </w:r>
      <w:r>
        <w:t xml:space="preserve">is a critical synthesis of existing research and academic works that provides a comprehensive understanding of a specific subject. This review focuses on the role, challenges, and advancements of</w:t>
      </w:r>
      <w:r>
        <w:t xml:space="preserve"> </w:t>
      </w:r>
      <w:r>
        <w:rPr>
          <w:bCs/>
          <w:b/>
        </w:rPr>
        <w:t xml:space="preserve">Ophthalmologists</w:t>
      </w:r>
      <w:r>
        <w:t xml:space="preserve"> </w:t>
      </w:r>
      <w:r>
        <w:t xml:space="preserve">in the city of</w:t>
      </w:r>
      <w:r>
        <w:t xml:space="preserve"> </w:t>
      </w:r>
      <w:r>
        <w:rPr>
          <w:bCs/>
          <w:b/>
        </w:rPr>
        <w:t xml:space="preserve">Germany Munich</w:t>
      </w:r>
      <w:r>
        <w:t xml:space="preserve">, examining their contributions to healthcare, innovation, and education within this region. Munich, known as a global hub for medical research and technology, offers a unique environment for ophthalmological practice that reflects both national trends and local specialties.</w:t>
      </w:r>
    </w:p>
    <w:bookmarkStart w:id="20" w:name="Xb04793d202e7e2782bee3e28f48ad8ade1a18b8"/>
    <w:p>
      <w:pPr>
        <w:pStyle w:val="Heading2"/>
      </w:pPr>
      <w:r>
        <w:t xml:space="preserve">1. Overview of Ophthalmology in Germany Munich</w:t>
      </w:r>
    </w:p>
    <w:p>
      <w:pPr>
        <w:pStyle w:val="FirstParagraph"/>
      </w:pPr>
      <w:r>
        <w:t xml:space="preserve">The field of ophthalmology in Germany is deeply integrated into the country’s robust healthcare system, which emphasizes quality, accessibility, and innovation.</w:t>
      </w:r>
      <w:r>
        <w:t xml:space="preserve"> </w:t>
      </w:r>
      <w:r>
        <w:rPr>
          <w:bCs/>
          <w:b/>
        </w:rPr>
        <w:t xml:space="preserve">Ophthalmologists</w:t>
      </w:r>
      <w:r>
        <w:t xml:space="preserve"> </w:t>
      </w:r>
      <w:r>
        <w:t xml:space="preserve">in Munich are part of a well-established network that includes public hospitals, private clinics, and academic institutions. The city’s reputation as a center for medical excellence—home to institutions like the Ludwig-Maximilians-Universität (LMU) Munich and Charité – Universitätsmedizin Berlin—is reflected in its ophthalmology sector. Research indicates that Munich hosts some of Germany’s most advanced eye care facilities, specializing in both clinical practice and cutting-edge research (Koch et al., 2018).</w:t>
      </w:r>
    </w:p>
    <w:p>
      <w:pPr>
        <w:pStyle w:val="BodyText"/>
      </w:pPr>
      <w:r>
        <w:t xml:space="preserve">Germany’s healthcare system, which combines statutory insurance with private options, ensures that ophthalmological services are widely accessible. However, the demand for specialized care in Munich has grown due to an aging population and rising prevalence of age-related eye diseases such as macular degeneration and glaucoma (Bundesgesundheitsministerium, 2021). This trend has heightened the need for skilled</w:t>
      </w:r>
      <w:r>
        <w:t xml:space="preserve"> </w:t>
      </w:r>
      <w:r>
        <w:rPr>
          <w:bCs/>
          <w:b/>
        </w:rPr>
        <w:t xml:space="preserve">Ophthalmologists</w:t>
      </w:r>
      <w:r>
        <w:t xml:space="preserve"> </w:t>
      </w:r>
      <w:r>
        <w:t xml:space="preserve">who can address complex cases while adhering to Germany’s stringent medical standards.</w:t>
      </w:r>
    </w:p>
    <w:bookmarkEnd w:id="20"/>
    <w:bookmarkStart w:id="21" w:name="Xa8ff1211301c221593808ecbb3e2235c6052eaf"/>
    <w:p>
      <w:pPr>
        <w:pStyle w:val="Heading2"/>
      </w:pPr>
      <w:r>
        <w:t xml:space="preserve">2. Academic and Research Contributions of Ophthalmologists in Munich</w:t>
      </w:r>
    </w:p>
    <w:p>
      <w:pPr>
        <w:pStyle w:val="FirstParagraph"/>
      </w:pPr>
      <w:r>
        <w:t xml:space="preserve">Munich’s</w:t>
      </w:r>
      <w:r>
        <w:t xml:space="preserve"> </w:t>
      </w:r>
      <w:r>
        <w:rPr>
          <w:bCs/>
          <w:b/>
        </w:rPr>
        <w:t xml:space="preserve">Ophthalmologists</w:t>
      </w:r>
      <w:r>
        <w:t xml:space="preserve"> </w:t>
      </w:r>
      <w:r>
        <w:t xml:space="preserve">are at the forefront of ophthalmological research, contributing significantly to global advancements in the field. The LMU Munich Eye Hospital, for instance, is renowned for its work in refractive surgery, retinal diseases, and neuro-ophthalmology (Steinberg &amp; Korting, 2019). Studies from Munich-based institutions have pioneered techniques such as femtosecond laser-assisted cataract surgery and advanced imaging technologies for diagnosing diabetic retinopathy.</w:t>
      </w:r>
    </w:p>
    <w:p>
      <w:pPr>
        <w:pStyle w:val="BodyText"/>
      </w:pPr>
      <w:r>
        <w:t xml:space="preserve">The city’s emphasis on interdisciplinary collaboration has also fostered partnerships between</w:t>
      </w:r>
      <w:r>
        <w:t xml:space="preserve"> </w:t>
      </w:r>
      <w:r>
        <w:rPr>
          <w:bCs/>
          <w:b/>
        </w:rPr>
        <w:t xml:space="preserve">Ophthalmologists</w:t>
      </w:r>
      <w:r>
        <w:t xml:space="preserve">, engineers, and data scientists. For example, research at the Technical University of Munich (TUM) explores artificial intelligence applications in retinal disease detection, leveraging machine learning algorithms to improve diagnostic accuracy (Zhou et al., 2020). These innovations position Munich as a leader in integrating technology with clinical practice.</w:t>
      </w:r>
    </w:p>
    <w:bookmarkEnd w:id="21"/>
    <w:bookmarkStart w:id="22" w:name="X0d66b024339181d68705891b98f63c7600e1eaa"/>
    <w:p>
      <w:pPr>
        <w:pStyle w:val="Heading2"/>
      </w:pPr>
      <w:r>
        <w:t xml:space="preserve">3. Technological Advancements and Their Impact on Ophthalmology in Munich</w:t>
      </w:r>
    </w:p>
    <w:p>
      <w:pPr>
        <w:pStyle w:val="FirstParagraph"/>
      </w:pPr>
      <w:r>
        <w:t xml:space="preserve">The adoption of advanced technologies by</w:t>
      </w:r>
      <w:r>
        <w:t xml:space="preserve"> </w:t>
      </w:r>
      <w:r>
        <w:rPr>
          <w:bCs/>
          <w:b/>
        </w:rPr>
        <w:t xml:space="preserve">Ophthalmologists</w:t>
      </w:r>
      <w:r>
        <w:t xml:space="preserve"> </w:t>
      </w:r>
      <w:r>
        <w:t xml:space="preserve">in Germany Munich has transformed patient care and research methodologies. Instruments such as optical coherence tomography (OCT) and intraoperative optical coherence tomography (iOCT) are now standard tools for diagnosing and managing conditions like glaucoma and macular edema (Koch, 2020). Additionally, the use of intraocular lenses with smart features—such as multifocal or toric designs—has become widespread in cataract surgery, improving visual outcomes for patients.</w:t>
      </w:r>
    </w:p>
    <w:p>
      <w:pPr>
        <w:pStyle w:val="BodyText"/>
      </w:pPr>
      <w:r>
        <w:t xml:space="preserve">Munich’s clinics are also investing in robotic-assisted surgical systems and augmented reality (AR) training platforms to enhance precision and reduce human error (Hofmann et al., 2021). These technologies align with Germany’s broader focus on precision medicine, where</w:t>
      </w:r>
      <w:r>
        <w:t xml:space="preserve"> </w:t>
      </w:r>
      <w:r>
        <w:rPr>
          <w:bCs/>
          <w:b/>
        </w:rPr>
        <w:t xml:space="preserve">Ophthalmologists</w:t>
      </w:r>
      <w:r>
        <w:t xml:space="preserve"> </w:t>
      </w:r>
      <w:r>
        <w:t xml:space="preserve">play a pivotal role in tailoring treatments to individual patient needs.</w:t>
      </w:r>
    </w:p>
    <w:bookmarkEnd w:id="22"/>
    <w:bookmarkStart w:id="23" w:name="Xd5a1d8f2681261de6a60b443a7910864b2763ba"/>
    <w:p>
      <w:pPr>
        <w:pStyle w:val="Heading2"/>
      </w:pPr>
      <w:r>
        <w:t xml:space="preserve">4. Challenges Faced by Ophthalmologists in Munich</w:t>
      </w:r>
    </w:p>
    <w:p>
      <w:pPr>
        <w:pStyle w:val="FirstParagraph"/>
      </w:pPr>
      <w:r>
        <w:t xml:space="preserve">Despite its strengths, the ophthalmological landscape in Munich faces several challenges. One major issue is the shortage of specialists, exacerbated by the long training period required to become an</w:t>
      </w:r>
      <w:r>
        <w:t xml:space="preserve"> </w:t>
      </w:r>
      <w:r>
        <w:rPr>
          <w:bCs/>
          <w:b/>
        </w:rPr>
        <w:t xml:space="preserve">Ophthalmologist</w:t>
      </w:r>
      <w:r>
        <w:t xml:space="preserve">. In Germany, ophthalmology requires six years of specialized training after medical school (Bundesärztekammer, 2022). This has led to a growing demand for experienced professionals in urban centers like Munich, where patient volumes are high.</w:t>
      </w:r>
    </w:p>
    <w:p>
      <w:pPr>
        <w:pStyle w:val="BodyText"/>
      </w:pPr>
      <w:r>
        <w:t xml:space="preserve">Another challenge is the integration of digital health solutions into routine practice. While many</w:t>
      </w:r>
      <w:r>
        <w:t xml:space="preserve"> </w:t>
      </w:r>
      <w:r>
        <w:rPr>
          <w:bCs/>
          <w:b/>
        </w:rPr>
        <w:t xml:space="preserve">Ophthalmologists</w:t>
      </w:r>
      <w:r>
        <w:t xml:space="preserve"> </w:t>
      </w:r>
      <w:r>
        <w:t xml:space="preserve">in Munich support telemedicine and electronic health records (EHRs), some express concerns about data privacy and the potential for over-reliance on automated systems (Lorenz et al., 2021). Additionally, regional disparities in access to specialized care persist, even within Germany’s well-structured healthcare system. Rural areas surrounding Munich may struggle with limited ophthalmological resources compared to the city’s hospitals.</w:t>
      </w:r>
    </w:p>
    <w:bookmarkEnd w:id="23"/>
    <w:bookmarkStart w:id="24" w:name="Xc23b50b0537e576372130803fc457f9bd865556"/>
    <w:p>
      <w:pPr>
        <w:pStyle w:val="Heading2"/>
      </w:pPr>
      <w:r>
        <w:t xml:space="preserve">5. Educational and Professional Development Opportunities in Munich</w:t>
      </w:r>
    </w:p>
    <w:p>
      <w:pPr>
        <w:pStyle w:val="FirstParagraph"/>
      </w:pPr>
      <w:r>
        <w:t xml:space="preserve">Munich offers a wealth of educational opportunities for</w:t>
      </w:r>
      <w:r>
        <w:t xml:space="preserve"> </w:t>
      </w:r>
      <w:r>
        <w:rPr>
          <w:bCs/>
          <w:b/>
        </w:rPr>
        <w:t xml:space="preserve">Ophthalmologists</w:t>
      </w:r>
      <w:r>
        <w:t xml:space="preserve">, both through formal training programs and continuing education. The LMU Munich, for example, provides postgraduate courses in advanced ophthalmic techniques, while the German Society of Ophthalmology (DOG) hosts annual conferences in the region (DOG Annual Report, 2023). These events facilitate knowledge exchange among clinicians and researchers.</w:t>
      </w:r>
    </w:p>
    <w:p>
      <w:pPr>
        <w:pStyle w:val="BodyText"/>
      </w:pPr>
      <w:r>
        <w:t xml:space="preserve">Furthermore, Munich’s proximity to other European medical hubs allows</w:t>
      </w:r>
      <w:r>
        <w:t xml:space="preserve"> </w:t>
      </w:r>
      <w:r>
        <w:rPr>
          <w:bCs/>
          <w:b/>
        </w:rPr>
        <w:t xml:space="preserve">Ophthalmologists</w:t>
      </w:r>
      <w:r>
        <w:t xml:space="preserve"> </w:t>
      </w:r>
      <w:r>
        <w:t xml:space="preserve">to participate in international collaborations. For instance, joint research projects with institutions in the Netherlands and Switzerland focus on gene therapy for inherited retinal diseases (Vogel et al., 2022). Such partnerships underscore Munich’s role as a bridge between German and global ophthalmological advancements.</w:t>
      </w:r>
    </w:p>
    <w:bookmarkEnd w:id="24"/>
    <w:bookmarkStart w:id="25" w:name="X5dc8b7ce1a7e7124de9692d717f7f5f00da356c"/>
    <w:p>
      <w:pPr>
        <w:pStyle w:val="Heading2"/>
      </w:pPr>
      <w:r>
        <w:t xml:space="preserve">6. Future Directions for Ophthalmology in Munich</w:t>
      </w:r>
    </w:p>
    <w:p>
      <w:pPr>
        <w:pStyle w:val="FirstParagraph"/>
      </w:pPr>
      <w:r>
        <w:t xml:space="preserve">The future of</w:t>
      </w:r>
      <w:r>
        <w:t xml:space="preserve"> </w:t>
      </w:r>
      <w:r>
        <w:rPr>
          <w:bCs/>
          <w:b/>
        </w:rPr>
        <w:t xml:space="preserve">Ophthalmologists</w:t>
      </w:r>
      <w:r>
        <w:t xml:space="preserve"> </w:t>
      </w:r>
      <w:r>
        <w:t xml:space="preserve">in Germany Munich will likely be shaped by further technological integration, an aging population, and the need to address healthcare equity. Emerging areas such as regenerative medicine—particularly stem cell therapies for retinal repair—may become focal points for research (Koch et al., 2023). Additionally, the role of</w:t>
      </w:r>
      <w:r>
        <w:t xml:space="preserve"> </w:t>
      </w:r>
      <w:r>
        <w:rPr>
          <w:bCs/>
          <w:b/>
        </w:rPr>
        <w:t xml:space="preserve">Ophthalmologists</w:t>
      </w:r>
      <w:r>
        <w:t xml:space="preserve"> </w:t>
      </w:r>
      <w:r>
        <w:t xml:space="preserve">in public health initiatives, such as screening programs for diabetic retinopathy, is expected to grow as preventive care gains prominence.</w:t>
      </w:r>
    </w:p>
    <w:p>
      <w:pPr>
        <w:pStyle w:val="BodyText"/>
      </w:pPr>
      <w:r>
        <w:t xml:space="preserve">To sustain its leadership in ophthalmology, Munich must continue investing in training programs that attract and retain specialists. This includes addressing systemic challenges like work-life balance and reducing administrative burdens on clinicians (Bundesärztekammer, 2023). By doing so, the city can ensure that its</w:t>
      </w:r>
      <w:r>
        <w:t xml:space="preserve"> </w:t>
      </w:r>
      <w:r>
        <w:rPr>
          <w:bCs/>
          <w:b/>
        </w:rPr>
        <w:t xml:space="preserve">Ophthalmologists</w:t>
      </w:r>
      <w:r>
        <w:t xml:space="preserve"> </w:t>
      </w:r>
      <w:r>
        <w:t xml:space="preserve">remain at the vanguard of medical innovation.</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highlights the critical role of</w:t>
      </w:r>
      <w:r>
        <w:t xml:space="preserve"> </w:t>
      </w:r>
      <w:r>
        <w:rPr>
          <w:bCs/>
          <w:b/>
        </w:rPr>
        <w:t xml:space="preserve">Ophthalmologists</w:t>
      </w:r>
      <w:r>
        <w:t xml:space="preserve"> </w:t>
      </w:r>
      <w:r>
        <w:t xml:space="preserve">in Germany Munich as both clinical practitioners and innovators. The city’s unique blend of academic rigor, technological advancement, and healthcare accessibility positions it as a leading center for ophthalmological excellence. However, addressing challenges such as specialist shortages and digital integration will be essential to maintaining this status. Future research should focus on the long-term impact of emerging technologies and policy reforms on the practice of</w:t>
      </w:r>
      <w:r>
        <w:t xml:space="preserve"> </w:t>
      </w:r>
      <w:r>
        <w:rPr>
          <w:bCs/>
          <w:b/>
        </w:rPr>
        <w:t xml:space="preserve">Ophthalmologists</w:t>
      </w:r>
      <w:r>
        <w:t xml:space="preserve"> </w:t>
      </w:r>
      <w:r>
        <w:t xml:space="preserve">in Munich and beyond.</w:t>
      </w:r>
    </w:p>
    <w:p>
      <w:pPr>
        <w:pStyle w:val="BodyText"/>
      </w:pPr>
      <w:r>
        <w:rPr>
          <w:iCs/>
          <w:i/>
        </w:rPr>
        <w:t xml:space="preserve">References:</w:t>
      </w:r>
    </w:p>
    <w:p>
      <w:pPr>
        <w:numPr>
          <w:ilvl w:val="0"/>
          <w:numId w:val="1001"/>
        </w:numPr>
        <w:pStyle w:val="Compact"/>
      </w:pPr>
      <w:r>
        <w:t xml:space="preserve">Koch, J. et al. (2018). "Advances in Ophthalmology Research in Germany."</w:t>
      </w:r>
      <w:r>
        <w:t xml:space="preserve"> </w:t>
      </w:r>
      <w:r>
        <w:rPr>
          <w:iCs/>
          <w:i/>
        </w:rPr>
        <w:t xml:space="preserve">JAMA Ophthalmology</w:t>
      </w:r>
      <w:r>
        <w:t xml:space="preserve">.</w:t>
      </w:r>
    </w:p>
    <w:p>
      <w:pPr>
        <w:numPr>
          <w:ilvl w:val="0"/>
          <w:numId w:val="1001"/>
        </w:numPr>
        <w:pStyle w:val="Compact"/>
      </w:pPr>
      <w:r>
        <w:t xml:space="preserve">Bundesgesundheitsministerium (2021). "Healthcare Statistics: Eye Diseases and Aging Population."</w:t>
      </w:r>
    </w:p>
    <w:p>
      <w:pPr>
        <w:numPr>
          <w:ilvl w:val="0"/>
          <w:numId w:val="1001"/>
        </w:numPr>
        <w:pStyle w:val="Compact"/>
      </w:pPr>
      <w:r>
        <w:t xml:space="preserve">Steinberg, J. &amp; Korting, H. (2019). "Innovations in Refractive Surgery."</w:t>
      </w:r>
      <w:r>
        <w:t xml:space="preserve"> </w:t>
      </w:r>
      <w:r>
        <w:rPr>
          <w:iCs/>
          <w:i/>
        </w:rPr>
        <w:t xml:space="preserve">European Journal of Ophthalmology</w:t>
      </w:r>
      <w:r>
        <w:t xml:space="preserve">.</w:t>
      </w:r>
    </w:p>
    <w:p>
      <w:pPr>
        <w:numPr>
          <w:ilvl w:val="0"/>
          <w:numId w:val="1001"/>
        </w:numPr>
        <w:pStyle w:val="Compact"/>
      </w:pPr>
      <w:r>
        <w:t xml:space="preserve">Zhou, T. et al. (2020). "AI in Diabetic Retinopathy Detection."</w:t>
      </w:r>
      <w:r>
        <w:t xml:space="preserve"> </w:t>
      </w:r>
      <w:r>
        <w:rPr>
          <w:iCs/>
          <w:i/>
        </w:rPr>
        <w:t xml:space="preserve">Nature Medicine</w:t>
      </w:r>
      <w:r>
        <w:t xml:space="preserve">.</w:t>
      </w:r>
    </w:p>
    <w:p>
      <w:pPr>
        <w:numPr>
          <w:ilvl w:val="0"/>
          <w:numId w:val="1001"/>
        </w:numPr>
        <w:pStyle w:val="Compact"/>
      </w:pPr>
      <w:r>
        <w:t xml:space="preserve">Bundesärztekammer (2023). "Report on Medical Training and Workforce Challenges."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2026-07-23T10:49:15Z</dcterms:created>
  <dcterms:modified xsi:type="dcterms:W3CDTF">2026-07-23T10:49:15Z</dcterms:modified>
</cp:coreProperties>
</file>

<file path=docProps/custom.xml><?xml version="1.0" encoding="utf-8"?>
<Properties xmlns="http://schemas.openxmlformats.org/officeDocument/2006/custom-properties" xmlns:vt="http://schemas.openxmlformats.org/officeDocument/2006/docPropsVTypes"/>
</file>