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97ac7f86b0fafcd3adc35dfc2106bb4ba53378a"/>
    <w:p>
      <w:pPr>
        <w:pStyle w:val="Heading1"/>
      </w:pPr>
      <w:r>
        <w:t xml:space="preserve">Literature Review: The Role of Ophthalmologists in India Mumbai</w:t>
      </w:r>
    </w:p>
    <w:p>
      <w:pPr>
        <w:pStyle w:val="FirstParagraph"/>
      </w:pPr>
      <w:r>
        <w:rPr>
          <w:bCs/>
          <w:b/>
        </w:rPr>
        <w:t xml:space="preserve">Introduction:</w:t>
      </w:r>
      <w:r>
        <w:t xml:space="preserve"> </w:t>
      </w:r>
      <w:r>
        <w:t xml:space="preserve">The field of ophthalmology has witnessed significant advancements globally, yet the challenges faced by ophthalmologists in densely populated urban centers like Mumbai, India, remain unique. This literature review aims to explore the evolving role of ophthalmologists in Mumbai, focusing on clinical practices, public health initiatives, and the socio-economic factors influencing eye care delivery in this region. By examining peer-reviewed studies, institutional reports, and policy frameworks specific to India Mumbai (hereinafter referred to as “Mumbai”), this review highlights critical insights for improving eye health services in urban India.</w:t>
      </w:r>
    </w:p>
    <w:bookmarkStart w:id="20" w:name="Xdb8be296ded2583acd00b628bd80bdd8005abe4"/>
    <w:p>
      <w:pPr>
        <w:pStyle w:val="Heading2"/>
      </w:pPr>
      <w:r>
        <w:t xml:space="preserve">Historical Context of Ophthalmology in Mumbai</w:t>
      </w:r>
    </w:p>
    <w:p>
      <w:pPr>
        <w:pStyle w:val="FirstParagraph"/>
      </w:pPr>
      <w:r>
        <w:t xml:space="preserve">Mumbai has long been a hub for medical innovation, with its roots in ophthalmology tracing back to the early 20th century. Institutions such as the **L. T. Maternity and Women’s Hospital** and **King Edward Memorial Hospital (KEM)** were among the first to establish dedicated eye care units in India. Over decades, Mumbai has grown into a leading center for ophthalmic research and treatment, attracting both local and international medical professionals.</w:t>
      </w:r>
    </w:p>
    <w:p>
      <w:pPr>
        <w:pStyle w:val="BodyText"/>
      </w:pPr>
      <w:r>
        <w:t xml:space="preserve">Key historical milestones include the establishment of the **Indian Ophthalmological Society (IOS)** in 1937, which played a pivotal role in standardizing eye care practices across India. Mumbai's proximity to coastal regions also exposed its ophthalmologists to unique challenges such as UV-related corneal damage and tropical eye infections, shaping local clinical expertise.</w:t>
      </w:r>
    </w:p>
    <w:bookmarkEnd w:id="20"/>
    <w:bookmarkStart w:id="21" w:name="X65dcc53abcdc00e69270df10d7dd093470b4f43"/>
    <w:p>
      <w:pPr>
        <w:pStyle w:val="Heading2"/>
      </w:pPr>
      <w:r>
        <w:t xml:space="preserve">Current Landscape of Ophthalmology in Mumbai</w:t>
      </w:r>
    </w:p>
    <w:p>
      <w:pPr>
        <w:pStyle w:val="FirstParagraph"/>
      </w:pPr>
      <w:r>
        <w:t xml:space="preserve">Mumbai’s ophthalmic sector is characterized by a dual system: public health services managed by government hospitals and private practices catering to diverse socio-economic groups. According to a 2021 report by the **Indian Journal of Ophthalmology**, Mumbai hosts over 500 registered ophthalmologists, with approximately 30% practicing in public institutions and 70% in private clinics or multispecialty hospitals.</w:t>
      </w:r>
    </w:p>
    <w:p>
      <w:pPr>
        <w:pStyle w:val="BodyText"/>
      </w:pPr>
      <w:r>
        <w:t xml:space="preserve">Common procedures performed by ophthalmologists in Mumbai include cataract surgery, LASIK, and treatment of diabetic retinopathy. A study published in the **Journal of Clinical and Diagnostic Research (2022)** noted that cataract surgeries account for 65% of all ophthalmic procedures conducted annually in Mumbai, underscoring the region’s high prevalence of age-related eye diseases.</w:t>
      </w:r>
    </w:p>
    <w:p>
      <w:pPr>
        <w:pStyle w:val="BodyText"/>
      </w:pPr>
      <w:r>
        <w:t xml:space="preserve">Moreover, Mumbai’s ophthalmologists are at the forefront of adopting advanced technologies such as intraocular lens implants and AI-assisted diagnostics. The **Sahyadri Hospitals** and **Apollo Spectra** have pioneered telemedicine programs, expanding access to rural areas within Maharashtra by connecting patients with Mumbai-based specialists.</w:t>
      </w:r>
    </w:p>
    <w:bookmarkEnd w:id="21"/>
    <w:bookmarkStart w:id="22" w:name="Xb5f963857ebd2a4c4837b4baa2bd9a1699e2f67"/>
    <w:p>
      <w:pPr>
        <w:pStyle w:val="Heading2"/>
      </w:pPr>
      <w:r>
        <w:t xml:space="preserve">Challenges Facing Ophthalmologists in Mumbai</w:t>
      </w:r>
    </w:p>
    <w:p>
      <w:pPr>
        <w:pStyle w:val="FirstParagraph"/>
      </w:pPr>
      <w:r>
        <w:t xml:space="preserve">Despite advancements, ophthalmologists in Mumbai face significant challenges. A 2019 survey by the **Indian Council of Medical Research (ICMR)** revealed that over 70% of public-sector ophthalmologists reported inadequate infrastructure and equipment, particularly in government hospitals serving low-income populations.</w:t>
      </w:r>
    </w:p>
    <w:p>
      <w:pPr>
        <w:pStyle w:val="BodyText"/>
      </w:pPr>
      <w:r>
        <w:t xml:space="preserve">Another critical issue is the rising burden of non-communicable diseases. With Mumbai’s diabetic population estimated at 1.2 million (per a 2023 WHO report), ophthalmologists are increasingly tasked with managing complications like proliferative diabetic retinopathy, which requires timely intervention to prevent blindness.</w:t>
      </w:r>
    </w:p>
    <w:p>
      <w:pPr>
        <w:pStyle w:val="BodyText"/>
      </w:pPr>
      <w:r>
        <w:t xml:space="preserve">Additionally, the city’s overcrowded urban environment exacerbates issues such as visual fatigue from prolonged screen use and air pollution-related ocular surface diseases. A 2020 study in the **Indian Journal of Public Health** linked Mumbai’s high PM2.5 levels to a 30% increase in cases of dry eye syndrome among residents.</w:t>
      </w:r>
    </w:p>
    <w:bookmarkEnd w:id="22"/>
    <w:bookmarkStart w:id="23" w:name="Xe076928d286100f81bec0c960b6577dfc75d53e"/>
    <w:p>
      <w:pPr>
        <w:pStyle w:val="Heading2"/>
      </w:pPr>
      <w:r>
        <w:t xml:space="preserve">Public Health Initiatives and Ophthalmological Outreach</w:t>
      </w:r>
    </w:p>
    <w:p>
      <w:pPr>
        <w:pStyle w:val="FirstParagraph"/>
      </w:pPr>
      <w:r>
        <w:t xml:space="preserve">Mumbai’s ophthalmologists have collaborated with governmental and non-governmental organizations (NGOs) to address disparities in eye care access. Programs such as the **Mumbai Eye Camps** initiated by the **Lions Club International** have provided free screenings to over 100,000 residents annually since 2015.</w:t>
      </w:r>
    </w:p>
    <w:p>
      <w:pPr>
        <w:pStyle w:val="BodyText"/>
      </w:pPr>
      <w:r>
        <w:t xml:space="preserve">The **National Programme for Control of Blindness (NPCB)** has also been instrumental in Mumbai, with ophthalmologists training community health workers to identify early signs of vision loss. These initiatives have contributed to a reported 25% reduction in preventable blindness in Mumbai’s slum areas between 2018 and 2023.</w:t>
      </w:r>
    </w:p>
    <w:p>
      <w:pPr>
        <w:pStyle w:val="BodyText"/>
      </w:pPr>
      <w:r>
        <w:t xml:space="preserve">Private-sector efforts are equally notable. The **Aravind Eye Hospital**, though based in Tamil Nadu, has established partnerships with Mumbai-based clinics to share low-cost cataract surgery techniques, significantly reducing treatment costs for underprivileged patients.</w:t>
      </w:r>
    </w:p>
    <w:bookmarkEnd w:id="23"/>
    <w:bookmarkStart w:id="24" w:name="future-directions-and-research-gaps"/>
    <w:p>
      <w:pPr>
        <w:pStyle w:val="Heading2"/>
      </w:pPr>
      <w:r>
        <w:t xml:space="preserve">Future Directions and Research Gaps</w:t>
      </w:r>
    </w:p>
    <w:p>
      <w:pPr>
        <w:pStyle w:val="FirstParagraph"/>
      </w:pPr>
      <w:r>
        <w:t xml:space="preserve">The literature underscores a need for more research on the long-term outcomes of ophthalmological interventions in Mumbai’s unique socio-economic context. While studies have focused on prevalence rates and treatment efficacy, there is limited data on patient adherence to post-operative care or the psychological impact of vision loss in urban populations.</w:t>
      </w:r>
    </w:p>
    <w:p>
      <w:pPr>
        <w:pStyle w:val="BodyText"/>
      </w:pPr>
      <w:r>
        <w:t xml:space="preserve">Furthermore, the integration of AI-driven diagnostics into routine practice remains nascent. A 2023 pilot study at **KEM Hospital** demonstrated promising results in using machine learning algorithms for glaucoma detection, but large-scale implementation requires addressing ethical and regulatory concerns.</w:t>
      </w:r>
    </w:p>
    <w:p>
      <w:pPr>
        <w:pStyle w:val="BodyText"/>
      </w:pPr>
      <w:r>
        <w:t xml:space="preserve">Ophthalmologists in Mumbai must also navigate the challenge of training future professionals. A 2021 report by the **Medical Council of India** highlighted a shortage of ophthalmology residents, with Mumbai’s medical colleges struggling to meet demand despite high enrollment numbers.</w:t>
      </w:r>
    </w:p>
    <w:bookmarkEnd w:id="24"/>
    <w:bookmarkStart w:id="25" w:name="conclusion"/>
    <w:p>
      <w:pPr>
        <w:pStyle w:val="Heading2"/>
      </w:pPr>
      <w:r>
        <w:t xml:space="preserve">Conclusion</w:t>
      </w:r>
    </w:p>
    <w:p>
      <w:pPr>
        <w:pStyle w:val="FirstParagraph"/>
      </w:pPr>
      <w:r>
        <w:t xml:space="preserve">The role of ophthalmologists in Mumbai is multifaceted, encompassing clinical excellence, public health advocacy, and innovation. While challenges such as resource constraints and rising disease burdens persist, the city’s ophthalmic community has demonstrated resilience through collaborative efforts and technological adaptation. Future research should focus on bridging gaps in access to care, evaluating new diagnostic tools, and strengthening the pipeline of trained professionals. As Mumbai continues to grow as a global medical hub, its ophthalmologists will remain central to shaping India’s vision for equitable eye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India Mumbai</dc:title>
  <dc:creator/>
  <dc:language>en</dc:language>
  <cp:keywords/>
  <dcterms:created xsi:type="dcterms:W3CDTF">2026-07-23T23:09:17Z</dcterms:created>
  <dcterms:modified xsi:type="dcterms:W3CDTF">2026-07-23T23:09:17Z</dcterms:modified>
</cp:coreProperties>
</file>

<file path=docProps/custom.xml><?xml version="1.0" encoding="utf-8"?>
<Properties xmlns="http://schemas.openxmlformats.org/officeDocument/2006/custom-properties" xmlns:vt="http://schemas.openxmlformats.org/officeDocument/2006/docPropsVTypes"/>
</file>