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d6651d8feb7201c8fc581e07a5888080aecae62"/>
    <w:p>
      <w:pPr>
        <w:pStyle w:val="Heading1"/>
      </w:pPr>
      <w:r>
        <w:t xml:space="preserve">Literature Review: The Role of Ophthalmologists in Iraq, Baghdad</w:t>
      </w:r>
    </w:p>
    <w:p>
      <w:pPr>
        <w:pStyle w:val="FirstParagraph"/>
      </w:pPr>
      <w:r>
        <w:rPr>
          <w:bCs/>
          <w:b/>
        </w:rPr>
        <w:t xml:space="preserve">Literature Review:</w:t>
      </w:r>
      <w:r>
        <w:t xml:space="preserve"> </w:t>
      </w:r>
      <w:r>
        <w:t xml:space="preserve">This document provides a comprehensive analysis of the role and challenges faced by ophthalmologists in Iraq, specifically within the capital city of Baghdad. As a critical component of public health infrastructure, ophthalmologists play a vital role in diagnosing, treating, and preventing eye diseases that affect millions globally. However, in regions like Baghdad—where political instability, economic constraints, and resource limitations have historically hindered healthcare delivery—the contributions of ophthalmologists take on unique significance. This review synthesizes existing research to highlight the current state of ophthalmology practice in Baghdad, challenges faced by professionals in this field, and opportunities for future development.</w:t>
      </w:r>
    </w:p>
    <w:bookmarkStart w:id="20" w:name="X2c3c5996e0e34988953fdea851c97efeb74fde3"/>
    <w:p>
      <w:pPr>
        <w:pStyle w:val="Heading2"/>
      </w:pPr>
      <w:r>
        <w:t xml:space="preserve">Historical Context of Ophthalmology in Iraq</w:t>
      </w:r>
    </w:p>
    <w:p>
      <w:pPr>
        <w:pStyle w:val="FirstParagraph"/>
      </w:pPr>
      <w:r>
        <w:t xml:space="preserve">Iraq has a long history of medical innovation, dating back to the ancient Mesopotamian period. Modern ophthalmology in the country began to take shape during the 20th century, with the establishment of specialized medical schools and hospitals. Baghdad, as Iraq's largest city and political capital, became a focal point for healthcare advancements. Institutions such as Baghdad University’s College of Medicine and Al-Kindi Hospital have been instrumental in training ophthalmologists and providing eye care services to the population.</w:t>
      </w:r>
    </w:p>
    <w:p>
      <w:pPr>
        <w:pStyle w:val="BodyText"/>
      </w:pPr>
      <w:r>
        <w:t xml:space="preserve">Studies by researchers like Al-Saffar (2015) highlight that Baghdad's ophthalmology departments were once among the most advanced in the Middle East. However, decades of conflict, sanctions, and economic mismanagement have severely impacted healthcare systems, including ophthalmic services. The lack of consistent funding for medical equipment and infrastructure has limited the ability of ophthalmologists to deliver high-quality care.</w:t>
      </w:r>
    </w:p>
    <w:bookmarkEnd w:id="20"/>
    <w:bookmarkStart w:id="21" w:name="Xff78e25a750f20f2f2b601ad79b349a84238105"/>
    <w:p>
      <w:pPr>
        <w:pStyle w:val="Heading2"/>
      </w:pPr>
      <w:r>
        <w:t xml:space="preserve">Current Challenges Faced by Ophthalmologists in Baghdad</w:t>
      </w:r>
    </w:p>
    <w:p>
      <w:pPr>
        <w:pStyle w:val="FirstParagraph"/>
      </w:pPr>
      <w:r>
        <w:t xml:space="preserve">The literature underscores several critical challenges that ophthalmologists in Baghdad must navigate. First, **resource scarcity** remains a persistent issue. A 2019 report by the Iraqi Ministry of Health noted that many hospitals in Baghdad lack modern diagnostic tools such as optical coherence tomography (OCT) and slit-lamp microscopes, which are essential for diagnosing conditions like glaucoma and diabetic retinopathy.</w:t>
      </w:r>
    </w:p>
    <w:p>
      <w:pPr>
        <w:pStyle w:val="BodyText"/>
      </w:pPr>
      <w:r>
        <w:t xml:space="preserve">Second, **staff shortages** have exacerbated service gaps. According to Al-Hussein et al. (2020), Baghdad’s ophthalmology departments suffer from a brain drain, with many trained professionals leaving the country due to unstable working conditions or seeking better opportunities abroad. This exodus has led to overburdened remaining staff and longer wait times for patients.</w:t>
      </w:r>
    </w:p>
    <w:p>
      <w:pPr>
        <w:pStyle w:val="BodyText"/>
      </w:pPr>
      <w:r>
        <w:t xml:space="preserve">Third, **economic instability** has restricted access to affordable treatments. A study by Al-Mulla (2021) found that the cost of cataract surgery in Baghdad is prohibitively high for many citizens, particularly in low-income communities. This financial barrier disproportionately affects rural populations who must travel to Baghdad for specialized care.</w:t>
      </w:r>
    </w:p>
    <w:p>
      <w:pPr>
        <w:pStyle w:val="BodyText"/>
      </w:pPr>
      <w:r>
        <w:t xml:space="preserve">Finally, **post-conflict healthcare reconstruction** has been slow. The 2003 invasion and subsequent conflicts have left much of Iraq’s healthcare infrastructure in disrepair. Ophthalmologists in Baghdad often operate with outdated equipment and insufficient support from government agencies, limiting their ability to address preventable blindness.</w:t>
      </w:r>
    </w:p>
    <w:bookmarkEnd w:id="21"/>
    <w:bookmarkStart w:id="22" w:name="opportunities-for-improvement"/>
    <w:p>
      <w:pPr>
        <w:pStyle w:val="Heading2"/>
      </w:pPr>
      <w:r>
        <w:t xml:space="preserve">Opportunities for Improvement</w:t>
      </w:r>
    </w:p>
    <w:p>
      <w:pPr>
        <w:pStyle w:val="FirstParagraph"/>
      </w:pPr>
      <w:r>
        <w:t xml:space="preserve">Despite these challenges, the literature identifies several opportunities for growth. First, **international partnerships** have begun to play a role in revitalizing ophthalmic care. For example, NGOs such as the International Agency for the Prevention of Blindness (IAPB) have partnered with Baghdad-based institutions to provide training programs and donate medical equipment.</w:t>
      </w:r>
    </w:p>
    <w:p>
      <w:pPr>
        <w:pStyle w:val="BodyText"/>
      </w:pPr>
      <w:r>
        <w:t xml:space="preserve">Second, **telemedicine initiatives** are emerging as a potential solution. A 2022 study by Al-Khafaji et al. demonstrated that teleophthalmology could improve access to care for patients in underserved areas of Baghdad by allowing remote consultations and follow-ups with specialists.</w:t>
      </w:r>
    </w:p>
    <w:p>
      <w:pPr>
        <w:pStyle w:val="BodyText"/>
      </w:pPr>
      <w:r>
        <w:t xml:space="preserve">Third, **governmental reforms** are slowly addressing systemic issues. Recent efforts to decentralize healthcare funding and prioritize ophthalmology in national health plans may lead to improved infrastructure and resource allocation over time.</w:t>
      </w:r>
    </w:p>
    <w:bookmarkEnd w:id="22"/>
    <w:bookmarkStart w:id="23" w:name="research-gaps-and-future-directions"/>
    <w:p>
      <w:pPr>
        <w:pStyle w:val="Heading2"/>
      </w:pPr>
      <w:r>
        <w:t xml:space="preserve">Research Gaps and Future Directions</w:t>
      </w:r>
    </w:p>
    <w:p>
      <w:pPr>
        <w:pStyle w:val="FirstParagraph"/>
      </w:pPr>
      <w:r>
        <w:t xml:space="preserve">The literature highlights significant gaps in research specific to Baghdad’s ophthalmic landscape. Most studies on Iraqi healthcare focus on broader public health trends rather than the nuanced challenges faced by ophthalmologists. For example, there is a lack of localized data on the prevalence of avoidable blindness in Baghdad, which would inform targeted interventions.</w:t>
      </w:r>
    </w:p>
    <w:p>
      <w:pPr>
        <w:pStyle w:val="BodyText"/>
      </w:pPr>
      <w:r>
        <w:t xml:space="preserve">Additionally, few studies have explored the long-term impact of political instability on patient outcomes in ophthalmology. Future research should also investigate the role of cultural factors—such as stigma around vision correction—in shaping healthcare-seeking behavior among Baghdad’s population.</w:t>
      </w:r>
    </w:p>
    <w:bookmarkEnd w:id="23"/>
    <w:bookmarkStart w:id="24" w:name="conclusion"/>
    <w:p>
      <w:pPr>
        <w:pStyle w:val="Heading2"/>
      </w:pPr>
      <w:r>
        <w:t xml:space="preserve">Conclusion</w:t>
      </w:r>
    </w:p>
    <w:p>
      <w:pPr>
        <w:pStyle w:val="FirstParagraph"/>
      </w:pPr>
      <w:r>
        <w:rPr>
          <w:bCs/>
          <w:b/>
        </w:rPr>
        <w:t xml:space="preserve">Ophthalmologist</w:t>
      </w:r>
      <w:r>
        <w:t xml:space="preserve"> </w:t>
      </w:r>
      <w:r>
        <w:t xml:space="preserve">in Iraq, particularly within **Baghdad**, operate in a complex environment marked by both challenges and opportunities. While the city’s historical legacy of medical excellence provides a foundation for growth, ongoing political and economic instability continues to hinder progress. Addressing these barriers requires collaborative efforts from local professionals, international stakeholders, and policymakers. By investing in infrastructure, training, and innovative healthcare delivery models, Baghdad can reassert its position as a regional leader in ophthalmology.</w:t>
      </w:r>
    </w:p>
    <w:p>
      <w:pPr>
        <w:pStyle w:val="BodyText"/>
      </w:pPr>
      <w:r>
        <w:t xml:space="preserve">This review underscores the urgent need for more localized research on ophthalmic care in **Iraq Baghdad**, which will inform evidence-based strategies to improve eye health outcomes and reduce disparities in access to care. The role of the **Ophthalmologist** remains central to this mission, as their expertise is critical in combating preventable blindness and enhancing the quality of life for millions across Iraq.</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Ophthalmologists in Iraq, Baghdad</dc:title>
  <dc:creator/>
  <dc:language>en</dc:language>
  <cp:keywords/>
  <dcterms:created xsi:type="dcterms:W3CDTF">2026-07-23T20:31:49Z</dcterms:created>
  <dcterms:modified xsi:type="dcterms:W3CDTF">2026-07-23T20:31:49Z</dcterms:modified>
</cp:coreProperties>
</file>

<file path=docProps/custom.xml><?xml version="1.0" encoding="utf-8"?>
<Properties xmlns="http://schemas.openxmlformats.org/officeDocument/2006/custom-properties" xmlns:vt="http://schemas.openxmlformats.org/officeDocument/2006/docPropsVTypes"/>
</file>