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f2127836e1237753d29cf5becdf14afe739d737"/>
    <w:p>
      <w:pPr>
        <w:pStyle w:val="Heading1"/>
      </w:pPr>
      <w:r>
        <w:t xml:space="preserve">Literature Review: The Role of Ophthalmologists in Japan, Kyoto</w:t>
      </w:r>
    </w:p>
    <w:p>
      <w:pPr>
        <w:pStyle w:val="FirstParagraph"/>
      </w:pPr>
      <w:r>
        <w:rPr>
          <w:bCs/>
          <w:b/>
        </w:rPr>
        <w:t xml:space="preserve">Introduction:</w:t>
      </w:r>
      <w:r>
        <w:t xml:space="preserve"> </w:t>
      </w:r>
      <w:r>
        <w:t xml:space="preserve">This literature review explores the critical role of ophthalmologists in Japan, with a specific focus on Kyoto. As a city with a rich medical heritage and advanced healthcare infrastructure, Kyoto offers unique insights into the challenges and innovations shaping modern ophthalmology in Japan. The integration of traditional practices, technological advancements, and demographic shifts makes Kyoto an ideal case study for understanding the evolving landscape of ophthalmic care in this region.</w:t>
      </w:r>
    </w:p>
    <w:bookmarkStart w:id="20" w:name="X102f12efc92a5194ba982551a1f9bbba79ac33e"/>
    <w:p>
      <w:pPr>
        <w:pStyle w:val="Heading2"/>
      </w:pPr>
      <w:r>
        <w:t xml:space="preserve">Historical Context of Ophthalmology in Japan</w:t>
      </w:r>
    </w:p>
    <w:p>
      <w:pPr>
        <w:pStyle w:val="FirstParagraph"/>
      </w:pPr>
      <w:r>
        <w:t xml:space="preserve">The practice of ophthalmology in Japan has evolved significantly since the Meiji Restoration (1868), when Western medical practices were introduced. Initially, eye care was fragmented and often conflated with general medicine. However, the establishment of specialized departments within medical schools, such as Kyoto University’s Faculty of Medicine in 1912, marked a turning point for ophthalmology in Japan. Kyoto has long been a hub for medical innovation, and its ophthalmologists have contributed to global advancements in cataract surgery, refractive procedures, and glaucoma management.</w:t>
      </w:r>
    </w:p>
    <w:bookmarkEnd w:id="20"/>
    <w:bookmarkStart w:id="21" w:name="X753cdef52747e87d56db61670962fcc70c6d829"/>
    <w:p>
      <w:pPr>
        <w:pStyle w:val="Heading2"/>
      </w:pPr>
      <w:r>
        <w:t xml:space="preserve">Current Practices of Ophthalmologists in Kyoto</w:t>
      </w:r>
    </w:p>
    <w:p>
      <w:pPr>
        <w:pStyle w:val="FirstParagraph"/>
      </w:pPr>
      <w:r>
        <w:t xml:space="preserve">Kyoto’s ophthalmologists operate within a highly structured healthcare system characterized by universal insurance coverage and a strong emphasis on preventive care. Hospitals like the Kyoto University Hospital and the Kitano Hospital are renowned for their cutting-edge research and clinical trials. These institutions often collaborate with international partners, such as the American Academy of Ophthalmology (AAO) and the Japanese Ophthalmological Society (JOS), to adopt global best practices while tailoring them to Japan’s unique needs.</w:t>
      </w:r>
    </w:p>
    <w:p>
      <w:pPr>
        <w:pStyle w:val="BodyText"/>
      </w:pPr>
      <w:r>
        <w:t xml:space="preserve">Technological integration is a hallmark of ophthalmic care in Kyoto. For example, AI-powered diagnostic tools for diabetic retinopathy and optical coherence tomography (OCT) systems are widely used. Additionally, the city’s aging population has driven demand for treatments targeting age-related macular degeneration (AMD) and glaucoma. Ophthalmologists in Kyoto have pioneered minimally invasive procedures like intravitreal injections and laser therapy, improving patient outcomes while reducing recovery times.</w:t>
      </w:r>
    </w:p>
    <w:bookmarkEnd w:id="21"/>
    <w:bookmarkStart w:id="22" w:name="X35448b98e9fee33fdbb353e9f64d524b15c8ebf"/>
    <w:p>
      <w:pPr>
        <w:pStyle w:val="Heading2"/>
      </w:pPr>
      <w:r>
        <w:t xml:space="preserve">Challenges Faced by Ophthalmologists in Kyoto</w:t>
      </w:r>
    </w:p>
    <w:p>
      <w:pPr>
        <w:pStyle w:val="FirstParagraph"/>
      </w:pPr>
      <w:r>
        <w:t xml:space="preserve">Despite its advancements, ophthalmic care in Kyoto is not without challenges. The region’s aging demographic places immense pressure on healthcare resources, with over 30% of Kyoto’s population aged 65 or older (National Institute of Population and Social Security Research, 2023). This has led to a surge in demand for cataract surgeries and AMD treatments, often straining hospital capacities. Moreover, the shortage of ophthalmologists relative to population size—a national issue in Japan—has been exacerbated by rural depopulation and an aging medical workforce.</w:t>
      </w:r>
    </w:p>
    <w:p>
      <w:pPr>
        <w:pStyle w:val="BodyText"/>
      </w:pPr>
      <w:r>
        <w:t xml:space="preserve">Kyoto’s urban-rural divide also poses challenges. While metropolitan areas like Kyoto City have access to specialized care, surrounding rural regions may lack advanced facilities, necessitating telemedicine solutions or mobile clinics. Ophthalmologists in Kyoto are increasingly advocating for policy reforms to address these disparities while maintaining high standards of care.</w:t>
      </w:r>
    </w:p>
    <w:bookmarkEnd w:id="22"/>
    <w:bookmarkStart w:id="23" w:name="X262d447bcf16fffd0849e9478d598eb1ed9a9fa"/>
    <w:p>
      <w:pPr>
        <w:pStyle w:val="Heading2"/>
      </w:pPr>
      <w:r>
        <w:t xml:space="preserve">Demographic and Cultural Influences on Ophthalmology in Kyoto</w:t>
      </w:r>
    </w:p>
    <w:p>
      <w:pPr>
        <w:pStyle w:val="FirstParagraph"/>
      </w:pPr>
      <w:r>
        <w:t xml:space="preserve">Cultural factors significantly influence ophthalmic practices in Japan. For instance, the concept of "kodomo no kando" (child’s feelings) has shaped patient-centered care models, emphasizing empathy and communication. Additionally, the stigma around mental health issues may affect how patients approach eye-related psychological conditions like anxiety associated with vision loss.</w:t>
      </w:r>
    </w:p>
    <w:p>
      <w:pPr>
        <w:pStyle w:val="BodyText"/>
      </w:pPr>
      <w:r>
        <w:t xml:space="preserve">Traditional Japanese practices, such as herbal medicine and acupuncture, occasionally intersect with modern ophthalmology. While these methods are not a substitute for evidence-based treatments, some clinics in Kyoto offer complementary therapies to enhance patient well-being. However, this integration requires rigorous scientific validation to ensure safety and efficacy.</w:t>
      </w:r>
    </w:p>
    <w:bookmarkEnd w:id="23"/>
    <w:bookmarkStart w:id="24" w:name="Xfc99951b4b985112505ca5de79ed844ab6da3a0"/>
    <w:p>
      <w:pPr>
        <w:pStyle w:val="Heading2"/>
      </w:pPr>
      <w:r>
        <w:t xml:space="preserve">Future Directions for Ophthalmology in Kyoto</w:t>
      </w:r>
    </w:p>
    <w:p>
      <w:pPr>
        <w:pStyle w:val="FirstParagraph"/>
      </w:pPr>
      <w:r>
        <w:t xml:space="preserve">The future of ophthalmology in Kyoto hinges on addressing systemic challenges while leveraging technological and collaborative opportunities. Key priorities include expanding telemedicine services to bridge urban-rural gaps, investing in AI-driven diagnostics to manage rising patient volumes, and fostering interdisciplinary research between ophthalmologists and fields like robotics or genetics.</w:t>
      </w:r>
    </w:p>
    <w:p>
      <w:pPr>
        <w:pStyle w:val="BodyText"/>
      </w:pPr>
      <w:r>
        <w:t xml:space="preserve">Education and training are also critical. Kyoto’s medical schools are exploring partnerships with global institutions to train the next generation of ophthalmologists in innovative techniques. For example, Kyoto University has launched a program focused on regenerative medicine for corneal restoration, aligning with Japan’s broader vision of becoming a leader in biotechnology.</w:t>
      </w:r>
    </w:p>
    <w:bookmarkEnd w:id="24"/>
    <w:bookmarkStart w:id="25" w:name="conclusion"/>
    <w:p>
      <w:pPr>
        <w:pStyle w:val="Heading2"/>
      </w:pPr>
      <w:r>
        <w:t xml:space="preserve">Conclusion</w:t>
      </w:r>
    </w:p>
    <w:p>
      <w:pPr>
        <w:pStyle w:val="FirstParagraph"/>
      </w:pPr>
      <w:r>
        <w:t xml:space="preserve">In conclusion, the role of ophthalmologists in Japan’s Kyoto is multifaceted, shaped by historical traditions, demographic trends, and technological innovation. As the city continues to grapple with an aging population and evolving healthcare needs, its ophthalmologists will play a pivotal role in shaping global standards for eye care. By addressing systemic challenges through policy reforms, education, and technology integration, Kyoto can serve as a model for sustainable ophthalmic practice in Japan and beyond.</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Japan Kyoto</dc:title>
  <dc:creator/>
  <dc:language>en</dc:language>
  <cp:keywords/>
  <dcterms:created xsi:type="dcterms:W3CDTF">2026-07-24T08:54:47Z</dcterms:created>
  <dcterms:modified xsi:type="dcterms:W3CDTF">2026-07-24T08:54:47Z</dcterms:modified>
</cp:coreProperties>
</file>

<file path=docProps/custom.xml><?xml version="1.0" encoding="utf-8"?>
<Properties xmlns="http://schemas.openxmlformats.org/officeDocument/2006/custom-properties" xmlns:vt="http://schemas.openxmlformats.org/officeDocument/2006/docPropsVTypes"/>
</file>