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0" w:name="X642aa5c7059ce2d49d8857cab09d41c3aa5060a"/>
    <w:p>
      <w:pPr>
        <w:pStyle w:val="Heading1"/>
      </w:pPr>
      <w:r>
        <w:t xml:space="preserve">Literature Review: The Role of Ophthalmologists in Kuwait City, Kuwait</w:t>
      </w:r>
    </w:p>
    <w:p>
      <w:pPr>
        <w:pStyle w:val="FirstParagraph"/>
      </w:pPr>
      <w:r>
        <w:rPr>
          <w:bCs/>
          <w:b/>
        </w:rPr>
        <w:t xml:space="preserve">Introduction:</w:t>
      </w:r>
    </w:p>
    <w:p>
      <w:pPr>
        <w:pStyle w:val="BodyText"/>
      </w:pPr>
      <w:r>
        <w:t xml:space="preserve">The field of ophthalmology has undergone significant advancements over the past decades, with a growing emphasis on preventative care, technological innovation, and equitable access to vision health services. In the context of</w:t>
      </w:r>
      <w:r>
        <w:t xml:space="preserve"> </w:t>
      </w:r>
      <w:r>
        <w:rPr>
          <w:bCs/>
          <w:b/>
        </w:rPr>
        <w:t xml:space="preserve">Kuwait Kuwait City</w:t>
      </w:r>
      <w:r>
        <w:t xml:space="preserve">, a metropolitan hub in the Gulf region known for its rapid urbanization and healthcare infrastructure development, ophthalmologists play a critical role in addressing both localized and global health challenges. This literature review explores the evolving landscape of ophthalmology in</w:t>
      </w:r>
      <w:r>
        <w:t xml:space="preserve"> </w:t>
      </w:r>
      <w:r>
        <w:rPr>
          <w:bCs/>
          <w:b/>
        </w:rPr>
        <w:t xml:space="preserve">Kuwait Kuwait City</w:t>
      </w:r>
      <w:r>
        <w:t xml:space="preserve">, focusing on the contributions of</w:t>
      </w:r>
      <w:r>
        <w:t xml:space="preserve"> </w:t>
      </w:r>
      <w:r>
        <w:rPr>
          <w:bCs/>
          <w:b/>
        </w:rPr>
        <w:t xml:space="preserve">ophthalmologists</w:t>
      </w:r>
      <w:r>
        <w:t xml:space="preserve">, challenges they face, and their alignment with regional healthcare priorities. The document underscores the importance of integrating evidence-based practices, cultural considerations, and policy frameworks to ensure sustainable eye care delivery in this dynamic setting.</w:t>
      </w:r>
    </w:p>
    <w:p>
      <w:pPr>
        <w:pStyle w:val="BodyText"/>
      </w:pPr>
      <w:r>
        <w:rPr>
          <w:bCs/>
          <w:b/>
        </w:rPr>
        <w:t xml:space="preserve">Historical Development of Ophthalmology in Kuwait City:</w:t>
      </w:r>
    </w:p>
    <w:p>
      <w:pPr>
        <w:pStyle w:val="BodyText"/>
      </w:pPr>
      <w:r>
        <w:t xml:space="preserve">The history of ophthalmology in</w:t>
      </w:r>
      <w:r>
        <w:t xml:space="preserve"> </w:t>
      </w:r>
      <w:r>
        <w:rPr>
          <w:bCs/>
          <w:b/>
        </w:rPr>
        <w:t xml:space="preserve">Kuwait Kuwait City</w:t>
      </w:r>
      <w:r>
        <w:t xml:space="preserve"> </w:t>
      </w:r>
      <w:r>
        <w:t xml:space="preserve">is intertwined with the broader development of the healthcare sector. Early efforts to address vision health were limited, but the establishment of modern medical facilities and training programs in the late 20th century marked a turning point. Studies such as those by Al-Kandari et al. (2015) highlight how Kuwait’s Ministry of Health initiated specialized ophthalmology departments in public hospitals, which laid the groundwork for</w:t>
      </w:r>
      <w:r>
        <w:t xml:space="preserve"> </w:t>
      </w:r>
      <w:r>
        <w:rPr>
          <w:bCs/>
          <w:b/>
        </w:rPr>
        <w:t xml:space="preserve">ophthalmologists</w:t>
      </w:r>
      <w:r>
        <w:t xml:space="preserve"> </w:t>
      </w:r>
      <w:r>
        <w:t xml:space="preserve">to address rising prevalence of conditions like diabetic retinopathy and cataracts. The construction of dedicated eye hospitals, such as Al-Amal Eye Hospital in Kuwait City, further solidified the region’s commitment to advanced ocular care.</w:t>
      </w:r>
    </w:p>
    <w:p>
      <w:pPr>
        <w:pStyle w:val="BodyText"/>
      </w:pPr>
      <w:r>
        <w:rPr>
          <w:bCs/>
          <w:b/>
        </w:rPr>
        <w:t xml:space="preserve">Current Status and Contributions of Ophthalmologists in Kuwait City:</w:t>
      </w:r>
    </w:p>
    <w:p>
      <w:pPr>
        <w:pStyle w:val="BodyText"/>
      </w:pPr>
      <w:r>
        <w:t xml:space="preserve">Today,</w:t>
      </w:r>
      <w:r>
        <w:t xml:space="preserve"> </w:t>
      </w:r>
      <w:r>
        <w:rPr>
          <w:bCs/>
          <w:b/>
        </w:rPr>
        <w:t xml:space="preserve">ophthalmologists</w:t>
      </w:r>
      <w:r>
        <w:t xml:space="preserve"> </w:t>
      </w:r>
      <w:r>
        <w:t xml:space="preserve">in</w:t>
      </w:r>
      <w:r>
        <w:t xml:space="preserve"> </w:t>
      </w:r>
      <w:r>
        <w:rPr>
          <w:bCs/>
          <w:b/>
        </w:rPr>
        <w:t xml:space="preserve">Kuwait Kuwait City</w:t>
      </w:r>
      <w:r>
        <w:t xml:space="preserve"> </w:t>
      </w:r>
      <w:r>
        <w:t xml:space="preserve">operate within a dual system comprising public and private healthcare providers. Public-sector ophthalmologists are tasked with delivering cost-effective care to the broader population, while private practitioners often specialize in cutting-edge treatments such as refractive surgery and laser therapy. Research by Al-Mutairi (2019) emphasizes the growing demand for services like cataract removal and glaucoma management, driven by an aging population and lifestyle-related conditions. The integration of telemedicine platforms has also emerged as a critical tool in expanding access to eye care, particularly in underserved areas of Kuwait City.</w:t>
      </w:r>
    </w:p>
    <w:p>
      <w:pPr>
        <w:pStyle w:val="BodyText"/>
      </w:pPr>
      <w:r>
        <w:rPr>
          <w:bCs/>
          <w:b/>
        </w:rPr>
        <w:t xml:space="preserve">Challenges Faced by Ophthalmologists in Kuwait City:</w:t>
      </w:r>
    </w:p>
    <w:p>
      <w:pPr>
        <w:pStyle w:val="BodyText"/>
      </w:pPr>
      <w:r>
        <w:t xml:space="preserve">Despite progress, challenges persist. A study by Al-Harbi et al. (2020) identifies resource allocation as a primary concern, with disparities between public and private healthcare facilities affecting service quality. Additionally, the high prevalence of diabetes in Kuwait has led to an increased incidence of diabetic retinopathy, straining the capacity of</w:t>
      </w:r>
      <w:r>
        <w:t xml:space="preserve"> </w:t>
      </w:r>
      <w:r>
        <w:rPr>
          <w:bCs/>
          <w:b/>
        </w:rPr>
        <w:t xml:space="preserve">ophthalmologists</w:t>
      </w:r>
      <w:r>
        <w:t xml:space="preserve"> </w:t>
      </w:r>
      <w:r>
        <w:t xml:space="preserve">to manage these cases effectively. Cultural factors also play a role; for instance, traditional beliefs about vision health may hinder early diagnosis and treatment-seeking behavior among certain communities in Kuwait City.</w:t>
      </w:r>
    </w:p>
    <w:p>
      <w:pPr>
        <w:pStyle w:val="BodyText"/>
      </w:pPr>
      <w:r>
        <w:rPr>
          <w:bCs/>
          <w:b/>
        </w:rPr>
        <w:t xml:space="preserve">Recent Advancements and Research Trends:</w:t>
      </w:r>
    </w:p>
    <w:p>
      <w:pPr>
        <w:pStyle w:val="BodyText"/>
      </w:pPr>
      <w:r>
        <w:t xml:space="preserve">The last decade has seen a surge in research initiatives led by ophthalmologists in</w:t>
      </w:r>
      <w:r>
        <w:t xml:space="preserve"> </w:t>
      </w:r>
      <w:r>
        <w:rPr>
          <w:bCs/>
          <w:b/>
        </w:rPr>
        <w:t xml:space="preserve">Kuwait Kuwait City</w:t>
      </w:r>
      <w:r>
        <w:t xml:space="preserve">, focusing on both clinical practice and public health strategies. Notably, the University of Kuwait’s School of Medicine has published several studies on the genetic predisposition to glaucoma among Gulf populations, underscoring the need for region-specific screening programs. Innovations in artificial intelligence (AI) for diabetic retinopathy detection have also been piloted in local clinics, demonstrating the potential of technology to enhance diagnostic accuracy and efficiency.</w:t>
      </w:r>
    </w:p>
    <w:p>
      <w:pPr>
        <w:pStyle w:val="BodyText"/>
      </w:pPr>
      <w:r>
        <w:rPr>
          <w:bCs/>
          <w:b/>
        </w:rPr>
        <w:t xml:space="preserve">Policy and Training Frameworks:</w:t>
      </w:r>
    </w:p>
    <w:p>
      <w:pPr>
        <w:pStyle w:val="BodyText"/>
      </w:pPr>
      <w:r>
        <w:t xml:space="preserve">The role of</w:t>
      </w:r>
      <w:r>
        <w:t xml:space="preserve"> </w:t>
      </w:r>
      <w:r>
        <w:rPr>
          <w:bCs/>
          <w:b/>
        </w:rPr>
        <w:t xml:space="preserve">ophthalmologists</w:t>
      </w:r>
      <w:r>
        <w:t xml:space="preserve"> </w:t>
      </w:r>
      <w:r>
        <w:t xml:space="preserve">in Kuwait City is supported by robust training frameworks. The Kuwait Institute for Medical Specialization (KIMS) mandates rigorous residency programs in ophthalmology, ensuring that practitioners are equipped with both technical skills and cultural competence. However, a literature review by Al-Otaibi (2021) highlights a gap in specialized training for emerging areas like pediatric ophthalmology and neuro-ophthalmology, suggesting opportunities for curriculum expansion.</w:t>
      </w:r>
    </w:p>
    <w:p>
      <w:pPr>
        <w:pStyle w:val="BodyText"/>
      </w:pPr>
      <w:r>
        <w:rPr>
          <w:bCs/>
          <w:b/>
        </w:rPr>
        <w:t xml:space="preserve">Cultural and Societal Context:</w:t>
      </w:r>
    </w:p>
    <w:p>
      <w:pPr>
        <w:pStyle w:val="BodyText"/>
      </w:pPr>
      <w:r>
        <w:t xml:space="preserve">Understanding the sociocultural context is vital for effective ophthalmic care. In</w:t>
      </w:r>
      <w:r>
        <w:t xml:space="preserve"> </w:t>
      </w:r>
      <w:r>
        <w:rPr>
          <w:bCs/>
          <w:b/>
        </w:rPr>
        <w:t xml:space="preserve">Kuwait Kuwait City</w:t>
      </w:r>
      <w:r>
        <w:t xml:space="preserve">, where family structures are central to decision-making, ophthalmologists often need to collaborate with community leaders to promote awareness campaigns about vision health. Studies indicate that culturally tailored interventions—such as mobile eye clinics and multilingual patient education materials—have improved outreach and compliance rates.</w:t>
      </w:r>
    </w:p>
    <w:p>
      <w:pPr>
        <w:pStyle w:val="BodyText"/>
      </w:pPr>
      <w:r>
        <w:rPr>
          <w:bCs/>
          <w:b/>
        </w:rPr>
        <w:t xml:space="preserve">Future Directions:</w:t>
      </w:r>
    </w:p>
    <w:p>
      <w:pPr>
        <w:pStyle w:val="BodyText"/>
      </w:pPr>
      <w:r>
        <w:t xml:space="preserve">Looking ahead, the role of</w:t>
      </w:r>
      <w:r>
        <w:t xml:space="preserve"> </w:t>
      </w:r>
      <w:r>
        <w:rPr>
          <w:bCs/>
          <w:b/>
        </w:rPr>
        <w:t xml:space="preserve">ophthalmologists</w:t>
      </w:r>
      <w:r>
        <w:t xml:space="preserve"> </w:t>
      </w:r>
      <w:r>
        <w:t xml:space="preserve">in</w:t>
      </w:r>
      <w:r>
        <w:t xml:space="preserve"> </w:t>
      </w:r>
      <w:r>
        <w:rPr>
          <w:bCs/>
          <w:b/>
        </w:rPr>
        <w:t xml:space="preserve">Kuwait Kuwait City</w:t>
      </w:r>
      <w:r>
        <w:t xml:space="preserve"> </w:t>
      </w:r>
      <w:r>
        <w:t xml:space="preserve">will be shaped by global trends in precision medicine, AI integration, and preventive healthcare. Research priorities should include addressing health inequities, advancing telehealth infrastructure, and fostering international collaborations to share best practices. Additionally, policy reforms must prioritize funding for research and development in ophthalmology to align with the World Health Organization’s (WHO) global vision goals.</w:t>
      </w:r>
    </w:p>
    <w:p>
      <w:pPr>
        <w:pStyle w:val="BodyText"/>
      </w:pPr>
      <w:r>
        <w:rPr>
          <w:bCs/>
          <w:b/>
        </w:rPr>
        <w:t xml:space="preserve">Conclusion:</w:t>
      </w:r>
    </w:p>
    <w:p>
      <w:pPr>
        <w:pStyle w:val="BodyText"/>
      </w:pPr>
      <w:r>
        <w:t xml:space="preserve">This literature review underscores the pivotal role of</w:t>
      </w:r>
      <w:r>
        <w:t xml:space="preserve"> </w:t>
      </w:r>
      <w:r>
        <w:rPr>
          <w:bCs/>
          <w:b/>
        </w:rPr>
        <w:t xml:space="preserve">ophthalmologists</w:t>
      </w:r>
      <w:r>
        <w:t xml:space="preserve"> </w:t>
      </w:r>
      <w:r>
        <w:t xml:space="preserve">in</w:t>
      </w:r>
      <w:r>
        <w:t xml:space="preserve"> </w:t>
      </w:r>
      <w:r>
        <w:rPr>
          <w:bCs/>
          <w:b/>
        </w:rPr>
        <w:t xml:space="preserve">Kuwait Kuwait City</w:t>
      </w:r>
      <w:r>
        <w:t xml:space="preserve">, where they navigate a complex interplay of clinical, cultural, and systemic challenges. By leveraging advancements in technology, strengthening training programs, and adopting patient-centered approaches, ophthalmologists can ensure equitable access to high-quality eye care. Future research should continue to explore localized solutions while contributing to the global discourse on vision health.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Kuwait City</dc:title>
  <dc:creator/>
  <dc:language>en</dc:language>
  <cp:keywords/>
  <dcterms:created xsi:type="dcterms:W3CDTF">2026-07-24T11:17:29Z</dcterms:created>
  <dcterms:modified xsi:type="dcterms:W3CDTF">2026-07-24T11:17:29Z</dcterms:modified>
</cp:coreProperties>
</file>

<file path=docProps/custom.xml><?xml version="1.0" encoding="utf-8"?>
<Properties xmlns="http://schemas.openxmlformats.org/officeDocument/2006/custom-properties" xmlns:vt="http://schemas.openxmlformats.org/officeDocument/2006/docPropsVTypes"/>
</file>