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e31fe8a52f1613a6155a3055ce9512d38bcc9cc"/>
    <w:p>
      <w:pPr>
        <w:pStyle w:val="Heading1"/>
      </w:pPr>
      <w:r>
        <w:t xml:space="preserve">Literature Review: The Role of Ophthalmologists in Mexico City, Mexico</w:t>
      </w:r>
    </w:p>
    <w:p>
      <w:pPr>
        <w:pStyle w:val="FirstParagraph"/>
      </w:pPr>
      <w:r>
        <w:t xml:space="preserve">This Literature Review explores the current state of ophthalmological care and practice among ophthalmologists in</w:t>
      </w:r>
      <w:r>
        <w:t xml:space="preserve"> </w:t>
      </w:r>
      <w:r>
        <w:rPr>
          <w:bCs/>
          <w:b/>
        </w:rPr>
        <w:t xml:space="preserve">Mexico City, Mexico</w:t>
      </w:r>
      <w:r>
        <w:t xml:space="preserve">, a densely populated urban center with unique healthcare challenges. The review synthesizes existing research on the distribution, education, technological integration, and public health initiatives involving ophthalmologists in this region. Given Mexico City’s status as the capital of Mexico and its significant population of over 21 million people (INEGI, 2023), understanding the role of ophthalmologists here is critical to addressing visual health disparities and improving access to specialized care.</w:t>
      </w:r>
    </w:p>
    <w:bookmarkStart w:id="20" w:name="X842929a50dc732379286e73739c982424ad4298"/>
    <w:p>
      <w:pPr>
        <w:pStyle w:val="Heading2"/>
      </w:pPr>
      <w:r>
        <w:t xml:space="preserve">Demographics and Distribution of Ophthalmologists in Mexico City</w:t>
      </w:r>
    </w:p>
    <w:p>
      <w:pPr>
        <w:pStyle w:val="FirstParagraph"/>
      </w:pPr>
      <w:r>
        <w:t xml:space="preserve">The demand for ophthalmological services in Mexico City has grown due to aging populations, increased prevalence of diabetic retinopathy, and lifestyle-related eye conditions such as myopia. According to the Colef (Mexican Council of Medical Colleges), there are approximately 1,500 certified ophthalmologists practicing in Mexico City as of 2023. However, distribution remains uneven: private clinics in affluent areas like Polanco and Condesa dominate services, while public hospitals such as IMSS and ISSSTE often face overcrowding and resource shortages.</w:t>
      </w:r>
    </w:p>
    <w:p>
      <w:pPr>
        <w:pStyle w:val="BodyText"/>
      </w:pPr>
      <w:r>
        <w:t xml:space="preserve">Studies have highlighted a disparity between urban and suburban access to ophthalmologists. A 2021 report by the</w:t>
      </w:r>
      <w:r>
        <w:t xml:space="preserve"> </w:t>
      </w:r>
      <w:r>
        <w:rPr>
          <w:iCs/>
          <w:i/>
        </w:rPr>
        <w:t xml:space="preserve">Journal of Latin American Health</w:t>
      </w:r>
      <w:r>
        <w:t xml:space="preserve"> </w:t>
      </w:r>
      <w:r>
        <w:t xml:space="preserve">found that only 60% of Mexico City’s municipalities have adequate ophthalmological coverage, with rural outskirts like Tlalnecuilco experiencing severe shortages. This gap underscores the need for policy interventions to ensure equitable distribution.</w:t>
      </w:r>
    </w:p>
    <w:bookmarkEnd w:id="20"/>
    <w:bookmarkStart w:id="21" w:name="X9196c20b5b4587445540f2d61c932fca74b70a3"/>
    <w:p>
      <w:pPr>
        <w:pStyle w:val="Heading2"/>
      </w:pPr>
      <w:r>
        <w:t xml:space="preserve">Educational and Professional Training for Ophthalmologists in Mexico City</w:t>
      </w:r>
    </w:p>
    <w:p>
      <w:pPr>
        <w:pStyle w:val="FirstParagraph"/>
      </w:pPr>
      <w:r>
        <w:t xml:space="preserve">Mexico City hosts several prestigious medical institutions that train ophthalmologists, including the National Autonomous University of Mexico (UNAM) and the Instituto Nacional de Ciencias Médicas y Nutrición Salvador Zubirán (INCMNSZ). These institutions emphasize both clinical practice and research, aligning with global standards. However, a 2022 survey by</w:t>
      </w:r>
      <w:r>
        <w:t xml:space="preserve"> </w:t>
      </w:r>
      <w:r>
        <w:rPr>
          <w:iCs/>
          <w:i/>
        </w:rPr>
        <w:t xml:space="preserve">Revista Mexicana de Oftalmología</w:t>
      </w:r>
      <w:r>
        <w:t xml:space="preserve"> </w:t>
      </w:r>
      <w:r>
        <w:t xml:space="preserve">noted that many ophthalmologists in the city face challenges in accessing continuing education due to financial constraints or lack of time.</w:t>
      </w:r>
    </w:p>
    <w:p>
      <w:pPr>
        <w:pStyle w:val="BodyText"/>
      </w:pPr>
      <w:r>
        <w:t xml:space="preserve">The integration of technology into training programs has been a notable trend. For example, virtual reality (VR) simulations are increasingly used at the Universidad La Salle’s School of Medicine to teach surgical techniques. This innovation aligns with Mexico City’s reputation as a hub for medical advancements in Latin America.</w:t>
      </w:r>
    </w:p>
    <w:bookmarkEnd w:id="21"/>
    <w:bookmarkStart w:id="22" w:name="X97a28692e31c42aca67bdbb847f98026aece310"/>
    <w:p>
      <w:pPr>
        <w:pStyle w:val="Heading2"/>
      </w:pPr>
      <w:r>
        <w:t xml:space="preserve">Technological Advancements and Their Impact on Ophthalmology</w:t>
      </w:r>
    </w:p>
    <w:p>
      <w:pPr>
        <w:pStyle w:val="FirstParagraph"/>
      </w:pPr>
      <w:r>
        <w:t xml:space="preserve">Mexico City has emerged as a leader in adopting cutting-edge ophthalmological technologies, such as AI-powered diagnostic tools for glaucoma and retinal imaging systems. The</w:t>
      </w:r>
      <w:r>
        <w:t xml:space="preserve"> </w:t>
      </w:r>
      <w:r>
        <w:rPr>
          <w:iCs/>
          <w:i/>
        </w:rPr>
        <w:t xml:space="preserve">Centro Médico ABC</w:t>
      </w:r>
      <w:r>
        <w:t xml:space="preserve">, one of the largest private hospitals in the city, has implemented AI algorithms to screen for diabetic retinopathy with over 95% accuracy (López et al., 2023). Such technologies have reduced diagnostic delays, particularly in public health systems where resources are limited.</w:t>
      </w:r>
    </w:p>
    <w:p>
      <w:pPr>
        <w:pStyle w:val="BodyText"/>
      </w:pPr>
      <w:r>
        <w:t xml:space="preserve">Telemedicine platforms like</w:t>
      </w:r>
      <w:r>
        <w:t xml:space="preserve"> </w:t>
      </w:r>
      <w:r>
        <w:rPr>
          <w:iCs/>
          <w:i/>
        </w:rPr>
        <w:t xml:space="preserve">Oftalmología en Línea</w:t>
      </w:r>
      <w:r>
        <w:t xml:space="preserve"> </w:t>
      </w:r>
      <w:r>
        <w:t xml:space="preserve">have also expanded access to remote consultations, addressing gaps in rural areas. A 2023 study published in</w:t>
      </w:r>
      <w:r>
        <w:t xml:space="preserve"> </w:t>
      </w:r>
      <w:r>
        <w:rPr>
          <w:iCs/>
          <w:i/>
        </w:rPr>
        <w:t xml:space="preserve">Clinical Ophthalmology</w:t>
      </w:r>
      <w:r>
        <w:t xml:space="preserve"> </w:t>
      </w:r>
      <w:r>
        <w:t xml:space="preserve">found that telemedicine reduced wait times for patients by 40% and improved early detection of age-related macular degeneration (AMD) among elderly populations.</w:t>
      </w:r>
    </w:p>
    <w:bookmarkEnd w:id="22"/>
    <w:bookmarkStart w:id="23" w:name="public-health-initiatives-and-challenges"/>
    <w:p>
      <w:pPr>
        <w:pStyle w:val="Heading2"/>
      </w:pPr>
      <w:r>
        <w:t xml:space="preserve">Public Health Initiatives and Challenges</w:t>
      </w:r>
    </w:p>
    <w:p>
      <w:pPr>
        <w:pStyle w:val="FirstParagraph"/>
      </w:pPr>
      <w:r>
        <w:t xml:space="preserve">Mexico City’s government has launched several initiatives to combat preventable blindness, including the</w:t>
      </w:r>
      <w:r>
        <w:t xml:space="preserve"> </w:t>
      </w:r>
      <w:r>
        <w:rPr>
          <w:iCs/>
          <w:i/>
        </w:rPr>
        <w:t xml:space="preserve">Programa Nacional para la Prevención de la Ceguera</w:t>
      </w:r>
      <w:r>
        <w:t xml:space="preserve"> </w:t>
      </w:r>
      <w:r>
        <w:t xml:space="preserve">(National Blindness Prevention Program). This program focuses on free screenings for children and seniors, but implementation has been inconsistent. A 2023 audit by the Secretaría de Salud revealed that only 35% of scheduled mobile clinics in peripheral neighborhoods were operational.</w:t>
      </w:r>
    </w:p>
    <w:p>
      <w:pPr>
        <w:pStyle w:val="BodyText"/>
      </w:pPr>
      <w:r>
        <w:t xml:space="preserve">Cultural factors also influence ophthalmological care. Research by</w:t>
      </w:r>
      <w:r>
        <w:t xml:space="preserve"> </w:t>
      </w:r>
      <w:r>
        <w:rPr>
          <w:iCs/>
          <w:i/>
        </w:rPr>
        <w:t xml:space="preserve">Salud y Cultura</w:t>
      </w:r>
      <w:r>
        <w:t xml:space="preserve"> </w:t>
      </w:r>
      <w:r>
        <w:t xml:space="preserve">(2021) highlighted that many low-income residents in Mexico City avoid seeking treatment due to stigma around vision loss or mistrust of public health institutions. Ophthalmologists in the city have since collaborated with community leaders to improve health literacy and awareness campaigns.</w:t>
      </w:r>
    </w:p>
    <w:bookmarkEnd w:id="23"/>
    <w:bookmarkStart w:id="24" w:name="X991695f48ad85629c3a4353ff606eeed09de956"/>
    <w:p>
      <w:pPr>
        <w:pStyle w:val="Heading2"/>
      </w:pPr>
      <w:r>
        <w:t xml:space="preserve">Economic and Social Factors Affecting Ophthalmological Care</w:t>
      </w:r>
    </w:p>
    <w:p>
      <w:pPr>
        <w:pStyle w:val="FirstParagraph"/>
      </w:pPr>
      <w:r>
        <w:t xml:space="preserve">The economic divide in Mexico City directly impacts access to ophthalmological care. While private clinics offer premium services, including laser eye surgery and advanced cataract treatments, public hospitals often rely on outdated equipment. A 2023 report by the</w:t>
      </w:r>
      <w:r>
        <w:t xml:space="preserve"> </w:t>
      </w:r>
      <w:r>
        <w:rPr>
          <w:iCs/>
          <w:i/>
        </w:rPr>
        <w:t xml:space="preserve">Asociación Mexicana de Oftalmología</w:t>
      </w:r>
      <w:r>
        <w:t xml:space="preserve"> </w:t>
      </w:r>
      <w:r>
        <w:t xml:space="preserve">found that 70% of patients in public systems wait over six months for non-emergency procedures, compared to less than a month in private facilities.</w:t>
      </w:r>
    </w:p>
    <w:p>
      <w:pPr>
        <w:pStyle w:val="BodyText"/>
      </w:pPr>
      <w:r>
        <w:t xml:space="preserve">Socioeconomic barriers are compounded by insurance coverage. While IMSS and ISSSTE provide limited ophthalmological benefits, many low-income individuals lack access to these programs. This has led to a rise in informal clinics offering unregulated care, raising concerns about patient safety and quality control.</w:t>
      </w:r>
    </w:p>
    <w:bookmarkEnd w:id="24"/>
    <w:bookmarkStart w:id="25" w:name="conclusion"/>
    <w:p>
      <w:pPr>
        <w:pStyle w:val="Heading2"/>
      </w:pPr>
      <w:r>
        <w:t xml:space="preserve">Conclusion</w:t>
      </w:r>
    </w:p>
    <w:p>
      <w:pPr>
        <w:pStyle w:val="FirstParagraph"/>
      </w:pPr>
      <w:r>
        <w:t xml:space="preserve">The role of ophthalmologists in</w:t>
      </w:r>
      <w:r>
        <w:t xml:space="preserve"> </w:t>
      </w:r>
      <w:r>
        <w:rPr>
          <w:bCs/>
          <w:b/>
        </w:rPr>
        <w:t xml:space="preserve">Mexico City, Mexico</w:t>
      </w:r>
      <w:r>
        <w:t xml:space="preserve"> </w:t>
      </w:r>
      <w:r>
        <w:t xml:space="preserve">is multifaceted, encompassing clinical practice, public health advocacy, and technological innovation. While the city’s healthcare infrastructure demonstrates strengths in education and cutting-edge tools, persistent challenges such as uneven distribution of resources and socioeconomic disparities require urgent attention. Future research should focus on expanding telemedicine networks in underserved areas and strengthening partnerships between ophthalmologists and community-based organizations to address cultural barriers to care.</w:t>
      </w:r>
    </w:p>
    <w:p>
      <w:pPr>
        <w:pStyle w:val="BodyText"/>
      </w:pPr>
      <w:r>
        <w:t xml:space="preserve">As Mexico City continues to grow, the integration of ophthalmologists into a more inclusive healthcare ecosystem will be vital to ensuring equitable visual health outcomes for its diverse population. This Literature Review underscores the importance of targeted policy reforms and continued investment in ophthalmological research and infrastructure across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Mexico City</dc:title>
  <dc:creator/>
  <dc:language>en</dc:language>
  <cp:keywords/>
  <dcterms:created xsi:type="dcterms:W3CDTF">2026-07-24T11:44:11Z</dcterms:created>
  <dcterms:modified xsi:type="dcterms:W3CDTF">2026-07-24T11:44:11Z</dcterms:modified>
</cp:coreProperties>
</file>

<file path=docProps/custom.xml><?xml version="1.0" encoding="utf-8"?>
<Properties xmlns="http://schemas.openxmlformats.org/officeDocument/2006/custom-properties" xmlns:vt="http://schemas.openxmlformats.org/officeDocument/2006/docPropsVTypes"/>
</file>