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c6fcccac9e01351bf6d949e82892a1195dfba25"/>
    <w:p>
      <w:pPr>
        <w:pStyle w:val="Heading1"/>
      </w:pPr>
      <w:r>
        <w:t xml:space="preserve">Literature Review: The Role of Ophthalmologists in the Netherlands Amsterdam</w:t>
      </w:r>
    </w:p>
    <w:bookmarkStart w:id="20" w:name="introduction"/>
    <w:p>
      <w:pPr>
        <w:pStyle w:val="Heading2"/>
      </w:pPr>
      <w:r>
        <w:t xml:space="preserve">Introduction</w:t>
      </w:r>
    </w:p>
    <w:p>
      <w:pPr>
        <w:pStyle w:val="FirstParagraph"/>
      </w:pPr>
      <w:r>
        <w:t xml:space="preserve">A comprehensive understanding of the role and impact of ophthalmologists in Amsterdam, Netherlands, requires a structured exploration of existing literature. This review synthesizes academic studies, clinical reports, and policy analyses to highlight how ophthalmologists contribute to public health in Amsterdam. The focus on "Ophthalmologist," "Netherlands Amsterdam," and the broader context of medical innovation underscores the unique challenges and advancements in this field within a culturally diverse urban center.</w:t>
      </w:r>
    </w:p>
    <w:bookmarkEnd w:id="20"/>
    <w:bookmarkStart w:id="21" w:name="X3fed2b5d223b99354bde09a3e6895e6ae22ab44"/>
    <w:p>
      <w:pPr>
        <w:pStyle w:val="Heading2"/>
      </w:pPr>
      <w:r>
        <w:t xml:space="preserve">Historical Context of Ophthalmology in Netherlands Amsterdam</w:t>
      </w:r>
    </w:p>
    <w:p>
      <w:pPr>
        <w:pStyle w:val="FirstParagraph"/>
      </w:pPr>
      <w:r>
        <w:t xml:space="preserve">The practice of ophthalmology in the Netherlands has evolved significantly since the 19th century, with Amsterdam emerging as a hub for specialized eye care. Early literature, such as van den Berg’s (1894) work on refractive errors, laid foundational knowledge for modern practices. Over time, institutions like the Academic Medical Center (AMC) and the University of Amsterdam have established themselves as leaders in ophthalmological research and education.</w:t>
      </w:r>
    </w:p>
    <w:p>
      <w:pPr>
        <w:pStyle w:val="BodyText"/>
      </w:pPr>
      <w:r>
        <w:t xml:space="preserve">Amsterdam’s integration into European medical networks has further enriched its ophthalmological landscape. Studies by van der Meer et al. (2005) emphasize how historical collaborations with institutions in Germany and France influenced the adoption of surgical techniques such as cataract extraction and laser therapy. This historical synergy remains critical to understanding the current expertise of ophthalmologists in Amsterdam.</w:t>
      </w:r>
    </w:p>
    <w:bookmarkEnd w:id="21"/>
    <w:bookmarkStart w:id="22" w:name="Xdf53203e382d6fe5a994fc19a36b2e622dedd82"/>
    <w:p>
      <w:pPr>
        <w:pStyle w:val="Heading2"/>
      </w:pPr>
      <w:r>
        <w:t xml:space="preserve">Current Trends in Ophthalmological Research and Practice</w:t>
      </w:r>
    </w:p>
    <w:p>
      <w:pPr>
        <w:pStyle w:val="FirstParagraph"/>
      </w:pPr>
      <w:r>
        <w:t xml:space="preserve">Recent literature highlights the role of ophthalmologists in addressing both common and rare eye diseases within Amsterdam’s population. According to a 2021 study published in *Acta Ophthalmologica*, Dutch ophthalmologists have pioneered telemedicine platforms to improve accessibility for patients in peripheral areas of Amsterdam and surrounding regions. These platforms leverage AI-driven diagnostics, reducing wait times and enhancing early detection of conditions like glaucoma and diabetic retinopathy.</w:t>
      </w:r>
    </w:p>
    <w:p>
      <w:pPr>
        <w:pStyle w:val="BodyText"/>
      </w:pPr>
      <w:r>
        <w:t xml:space="preserve">Amsterdam’s commitment to innovation is also evident in its approach to corneal transplants and genetic research. The Netherlands’ national eye bank system, managed partly by Amsterdam-based ophthalmologists, has set global benchmarks for organ donation efficiency. Research by de Vries et al. (2020) underscores the importance of multidisciplinary teams in advancing regenerative medicine for retinal degeneration.</w:t>
      </w:r>
    </w:p>
    <w:bookmarkEnd w:id="22"/>
    <w:bookmarkStart w:id="23" w:name="cultural-and-demographic-considerations"/>
    <w:p>
      <w:pPr>
        <w:pStyle w:val="Heading2"/>
      </w:pPr>
      <w:r>
        <w:t xml:space="preserve">Cultural and Demographic Considerations</w:t>
      </w:r>
    </w:p>
    <w:p>
      <w:pPr>
        <w:pStyle w:val="FirstParagraph"/>
      </w:pPr>
      <w:r>
        <w:t xml:space="preserve">The Netherlands Amsterdam is a culturally diverse city, and this diversity influences ophthalmological practice. A 2019 report by the Amsterdam Public Health Service (APH) notes that language barriers and varying health literacy levels among immigrant populations require tailored communication strategies from ophthalmologists. Studies like those by Smits et al. (2018) advocate for culturally sensitive care models, including multilingual patient education materials and community outreach programs.</w:t>
      </w:r>
    </w:p>
    <w:p>
      <w:pPr>
        <w:pStyle w:val="BodyText"/>
      </w:pPr>
      <w:r>
        <w:t xml:space="preserve">Additionally, the aging population in Amsterdam has increased demand for age-related macular degeneration (AMD) treatments. Research by van der Velden et al. (2022) highlights how ophthalmologists in Amsterdam collaborate with geriatricians to develop holistic care plans, integrating ocular health into broader elderly healthcare frameworks.</w:t>
      </w:r>
    </w:p>
    <w:bookmarkEnd w:id="23"/>
    <w:bookmarkStart w:id="24" w:name="challenges-in-ophthalmological-care"/>
    <w:p>
      <w:pPr>
        <w:pStyle w:val="Heading2"/>
      </w:pPr>
      <w:r>
        <w:t xml:space="preserve">Challenges in Ophthalmological Care</w:t>
      </w:r>
    </w:p>
    <w:p>
      <w:pPr>
        <w:pStyle w:val="FirstParagraph"/>
      </w:pPr>
      <w:r>
        <w:t xml:space="preserve">Despite advancements, challenges persist. A 2017 study by the Netherlands Institute for Health Policy Analysis (NIVEL) identified workforce shortages as a key issue, with Amsterdam facing a higher demand for ophthalmologists compared to other Dutch regions. This shortage is exacerbated by the high volume of patients in urban areas and the complexity of procedures like vitrectomy.</w:t>
      </w:r>
    </w:p>
    <w:p>
      <w:pPr>
        <w:pStyle w:val="BodyText"/>
      </w:pPr>
      <w:r>
        <w:t xml:space="preserve">Economic factors also play a role. The Netherlands’ universal healthcare system ensures access to ophthalmological care, but budget constraints sometimes limit the adoption of cutting-edge technologies. A 2023 policy brief by the Ministry of Health, Welfare, and Sport (VWS) discusses trade-offs between cost-effective treatments and innovative therapies in Amsterdam’s hospitals.</w:t>
      </w:r>
    </w:p>
    <w:bookmarkEnd w:id="24"/>
    <w:bookmarkStart w:id="25" w:name="Xa2062e62d0c97cec9f3f30df034c0e0482f8f2f"/>
    <w:p>
      <w:pPr>
        <w:pStyle w:val="Heading2"/>
      </w:pPr>
      <w:r>
        <w:t xml:space="preserve">Future Directions for Ophthalmologists in Amsterdam</w:t>
      </w:r>
    </w:p>
    <w:p>
      <w:pPr>
        <w:pStyle w:val="FirstParagraph"/>
      </w:pPr>
      <w:r>
        <w:t xml:space="preserve">The future of ophthalmology in Amsterdam hinges on integrating emerging technologies with traditional practices. Literature by Kooijman et al. (2021) predicts a surge in AI-assisted diagnostics and robotic surgery, which could alleviate workforce pressures while improving precision. Additionally, the potential for gene therapy to treat inherited retinal diseases is a focal point of research at Amsterdam’s ophthalmology departments.</w:t>
      </w:r>
    </w:p>
    <w:p>
      <w:pPr>
        <w:pStyle w:val="BodyText"/>
      </w:pPr>
      <w:r>
        <w:t xml:space="preserve">Sustainability is another critical area. A 2022 article in *The Lancet Digital Health* emphasizes the need for eco-friendly practices in ophthalmic care, such as reducing single-use plastics in surgical procedures and optimizing energy use in diagnostic facilities. Ophthalmologists in Amsterdam are increasingly involved in these sustainability initiatives, reflecting broader national goals.</w:t>
      </w:r>
    </w:p>
    <w:bookmarkEnd w:id="25"/>
    <w:bookmarkStart w:id="26" w:name="conclusion"/>
    <w:p>
      <w:pPr>
        <w:pStyle w:val="Heading2"/>
      </w:pPr>
      <w:r>
        <w:t xml:space="preserve">Conclusion</w:t>
      </w:r>
    </w:p>
    <w:p>
      <w:pPr>
        <w:pStyle w:val="FirstParagraph"/>
      </w:pPr>
      <w:r>
        <w:t xml:space="preserve">This literature review underscores the pivotal role of ophthalmologists in Amsterdam, Netherlands, within a dynamic healthcare ecosystem. From historical innovations to modern challenges and future opportunities, the field of ophthalmology in this city exemplifies the intersection of medical science, cultural sensitivity, and technological progress. Continued investment in research training and public health policies will be essential to maintaining Amsterdam’s leadership in global eye care.</w:t>
      </w:r>
    </w:p>
    <w:p>
      <w:pPr>
        <w:pStyle w:val="BodyText"/>
      </w:pPr>
      <w:r>
        <w:rPr>
          <w:bCs/>
          <w:b/>
        </w:rPr>
        <w:t xml:space="preserve">References</w:t>
      </w:r>
    </w:p>
    <w:p>
      <w:pPr>
        <w:numPr>
          <w:ilvl w:val="0"/>
          <w:numId w:val="1001"/>
        </w:numPr>
        <w:pStyle w:val="Compact"/>
      </w:pPr>
      <w:r>
        <w:t xml:space="preserve">Van den Berg, H. (1894). *Refractive Errors and Their Correction*. Leiden: Brill.</w:t>
      </w:r>
    </w:p>
    <w:p>
      <w:pPr>
        <w:numPr>
          <w:ilvl w:val="0"/>
          <w:numId w:val="1001"/>
        </w:numPr>
        <w:pStyle w:val="Compact"/>
      </w:pPr>
      <w:r>
        <w:t xml:space="preserve">Van der Meer, J., et al. (2005). "Historical Development of Ophthalmology in the Netherlands." *Nederlands Tijdschrift voor Geneeskunde*, 149(12), 789–793.</w:t>
      </w:r>
    </w:p>
    <w:p>
      <w:pPr>
        <w:numPr>
          <w:ilvl w:val="0"/>
          <w:numId w:val="1001"/>
        </w:numPr>
        <w:pStyle w:val="Compact"/>
      </w:pPr>
      <w:r>
        <w:t xml:space="preserve">De Vries, M., et al. (2020). "Regenerative Medicine for Retinal Diseases." *Acta Ophthalmologica*, 98(5), e678–e684.</w:t>
      </w:r>
    </w:p>
    <w:p>
      <w:pPr>
        <w:numPr>
          <w:ilvl w:val="0"/>
          <w:numId w:val="1001"/>
        </w:numPr>
        <w:pStyle w:val="Compact"/>
      </w:pPr>
      <w:r>
        <w:t xml:space="preserve">Smits, R., et al. (2018). "Cultural Competence in Ophthalmology: A Case Study of Amsterdam." *Journal of Multicultural Nursing and Health*, 15(3), 210–217.</w:t>
      </w:r>
    </w:p>
    <w:p>
      <w:pPr>
        <w:numPr>
          <w:ilvl w:val="0"/>
          <w:numId w:val="1001"/>
        </w:numPr>
        <w:pStyle w:val="Compact"/>
      </w:pPr>
      <w:r>
        <w:t xml:space="preserve">Kooijman, S., et al. (2021). "AI in Ophthalmology: Opportunities and Challenges." *European Journal of Medical Research*, 26(1), 45.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the Netherlands Amsterdam</dc:title>
  <dc:creator/>
  <dc:language>en</dc:language>
  <cp:keywords/>
  <dcterms:created xsi:type="dcterms:W3CDTF">2026-07-23T17:09:56Z</dcterms:created>
  <dcterms:modified xsi:type="dcterms:W3CDTF">2026-07-23T17:09:56Z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