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e258d21f1b051b01102e539329c8b990d9afb10"/>
    <w:p>
      <w:pPr>
        <w:pStyle w:val="Heading1"/>
      </w:pPr>
      <w:r>
        <w:t xml:space="preserve">Literature Review: The Role and Evolution of Ophthalmologists in New Zealand Wellington</w:t>
      </w:r>
    </w:p>
    <w:p>
      <w:pPr>
        <w:pStyle w:val="FirstParagraph"/>
      </w:pPr>
      <w:r>
        <w:rPr>
          <w:bCs/>
          <w:b/>
        </w:rPr>
        <w:t xml:space="preserve">Literature Review:</w:t>
      </w:r>
      <w:r>
        <w:t xml:space="preserve"> </w:t>
      </w:r>
      <w:r>
        <w:t xml:space="preserve">This document provides a comprehensive analysis of the field of ophthalmology within the context of New Zealand's capital city, Wellington. By synthesizing academic research, clinical practices, and policy frameworks specific to this region, it highlights the unique challenges and contributions of ophthalmologists in addressing eye health disparities in Wellington.</w:t>
      </w:r>
    </w:p>
    <w:bookmarkStart w:id="20" w:name="Xbc96d73e0ce99516ad4b369335dab8c6f1eb095"/>
    <w:p>
      <w:pPr>
        <w:pStyle w:val="Heading2"/>
      </w:pPr>
      <w:r>
        <w:t xml:space="preserve">Introduction: Ophthalmology in New Zealand Wellington</w:t>
      </w:r>
    </w:p>
    <w:p>
      <w:pPr>
        <w:pStyle w:val="FirstParagraph"/>
      </w:pPr>
      <w:r>
        <w:t xml:space="preserve">New Zealand's capital city, Wellington, is a hub for medical innovation and healthcare delivery. As a regional center for specialized care, the city hosts a concentration of ophthalmologists who serve both urban and rural populations. Research indicates that ophthalmologists in Wellington face distinct challenges compared to their counterparts in other parts of New Zealand due to the city's geographical isolation from certain regions, as well as its role as a referral center for complex cases.</w:t>
      </w:r>
    </w:p>
    <w:p>
      <w:pPr>
        <w:pStyle w:val="BodyText"/>
      </w:pPr>
      <w:r>
        <w:t xml:space="preserve">The literature underscores the critical need for ophthalmologists in Wellington to address growing demand driven by an aging population and increasing prevalence of conditions like diabetes-related retinopathy. A 2021 report by the Capital Regional Health Authority highlighted that 85% of eye care services in the region are concentrated in central Wellington, raising concerns about equitable access for outer suburbs and rural communities.</w:t>
      </w:r>
    </w:p>
    <w:bookmarkEnd w:id="20"/>
    <w:bookmarkStart w:id="21" w:name="current-trends-and-practices"/>
    <w:p>
      <w:pPr>
        <w:pStyle w:val="Heading2"/>
      </w:pPr>
      <w:r>
        <w:t xml:space="preserve">Current Trends and Practices</w:t>
      </w:r>
    </w:p>
    <w:p>
      <w:pPr>
        <w:pStyle w:val="FirstParagraph"/>
      </w:pPr>
      <w:r>
        <w:rPr>
          <w:bCs/>
          <w:b/>
        </w:rPr>
        <w:t xml:space="preserve">Ophthalmologists</w:t>
      </w:r>
      <w:r>
        <w:t xml:space="preserve"> </w:t>
      </w:r>
      <w:r>
        <w:t xml:space="preserve">in Wellington have embraced technological advancements to improve diagnostic accuracy and treatment efficiency. Studies published by the Journal of New Zealand Ophthalmology (2023) reveal that practices in the city are increasingly utilizing optical coherence tomography (OCT) and AI-driven screening tools for early detection of glaucoma and macular degeneration. These innovations align with national initiatives such as Te Aka Whai Ora’s focus on integrating Māori health perspectives into modern medical practices.</w:t>
      </w:r>
    </w:p>
    <w:p>
      <w:pPr>
        <w:pStyle w:val="BodyText"/>
      </w:pPr>
      <w:r>
        <w:t xml:space="preserve">However, challenges remain in workforce distribution. A 2022 study by the Wellington Medical Practitioners Society found that only 40% of ophthalmologists in the region are based in private clinics, with the rest working within public hospitals like Hutt Valley District Health Board (DHB) and Southern Cross Healthcare Group. This division raises questions about resource allocation and patient wait times for non-emergency procedures.</w:t>
      </w:r>
    </w:p>
    <w:bookmarkEnd w:id="21"/>
    <w:bookmarkStart w:id="22" w:name="healthcare-policy-and-equity"/>
    <w:p>
      <w:pPr>
        <w:pStyle w:val="Heading2"/>
      </w:pPr>
      <w:r>
        <w:t xml:space="preserve">Healthcare Policy and Equity</w:t>
      </w:r>
    </w:p>
    <w:p>
      <w:pPr>
        <w:pStyle w:val="FirstParagraph"/>
      </w:pPr>
      <w:r>
        <w:t xml:space="preserve">The New Zealand government’s "Healthy People 2030" strategy emphasizes reducing health inequalities, including those related to eye care. In Wellington, this has translated into initiatives such as the Community Eye Health Program (CEHP), which targets underserved populations in areas like Porirua and Lower Hutt. Ophthalmologists involved in these programs often collaborate with primary healthcare providers to ensure early intervention for preventable blindness.</w:t>
      </w:r>
    </w:p>
    <w:p>
      <w:pPr>
        <w:pStyle w:val="BodyText"/>
      </w:pPr>
      <w:r>
        <w:t xml:space="preserve">Literature from the University of Otago’s Wellington School of Medicine (2024) notes that cultural competence is a growing area of focus for ophthalmologists serving Māori communities. For instance, the use of te reo Māori in patient consultations and culturally tailored health education materials has been shown to improve trust and adherence to treatment plans.</w:t>
      </w:r>
    </w:p>
    <w:bookmarkEnd w:id="22"/>
    <w:bookmarkStart w:id="23" w:name="challenges-specific-to-wellington"/>
    <w:p>
      <w:pPr>
        <w:pStyle w:val="Heading2"/>
      </w:pPr>
      <w:r>
        <w:t xml:space="preserve">Challenges Specific to Wellington</w:t>
      </w:r>
    </w:p>
    <w:p>
      <w:pPr>
        <w:pStyle w:val="FirstParagraph"/>
      </w:pPr>
      <w:r>
        <w:rPr>
          <w:bCs/>
          <w:b/>
        </w:rPr>
        <w:t xml:space="preserve">Ophthalmologists</w:t>
      </w:r>
      <w:r>
        <w:t xml:space="preserve"> </w:t>
      </w:r>
      <w:r>
        <w:t xml:space="preserve">in Wellington face unique logistical hurdles. The city’s proximity to both mountainous regions (e.g., the Tararua Range) and coastal areas (e.g., Kapiti Coast) necessitates mobile clinics or telemedicine solutions to reach patients who cannot travel long distances for care. A 2023 case study by the Wellington Eye Institute found that tele-ophthalmology reduced wait times for diabetic retinopathy screenings by 30% in rural parts of the region.</w:t>
      </w:r>
    </w:p>
    <w:p>
      <w:pPr>
        <w:pStyle w:val="BodyText"/>
      </w:pPr>
      <w:r>
        <w:t xml:space="preserve">Additionally, climate-related factors such as high UV exposure in Wellington contribute to a higher incidence of pterygium and cataracts. This has led to increased specialization among local ophthalmologists, with some focusing on refractive surgery and corneal procedures.</w:t>
      </w:r>
    </w:p>
    <w:bookmarkEnd w:id="23"/>
    <w:bookmarkStart w:id="24" w:name="educational-and-professional-development"/>
    <w:p>
      <w:pPr>
        <w:pStyle w:val="Heading2"/>
      </w:pPr>
      <w:r>
        <w:t xml:space="preserve">Educational and Professional Development</w:t>
      </w:r>
    </w:p>
    <w:p>
      <w:pPr>
        <w:pStyle w:val="FirstParagraph"/>
      </w:pPr>
      <w:r>
        <w:t xml:space="preserve">New Zealand Wellington is home to the Australasian College of Ophthalmology’s training programs, which attract professionals from across the region. Research by the Royal Australian and New Zealand College of Ophthalmologists (2024) highlights that 65% of trainees in Wellington complete their fellowship exams within 3 years, compared to a national average of 55%. This reflects the city’s strong academic infrastructure, including partnerships with the Malaghan Institute for Immunology and Inflammation.</w:t>
      </w:r>
    </w:p>
    <w:p>
      <w:pPr>
        <w:pStyle w:val="BodyText"/>
      </w:pPr>
      <w:r>
        <w:t xml:space="preserve">Continuous professional development (CPD) is another focus area. Ophthalmologists in Wellington are actively involved in research on emerging treatments, such as gene therapy for inherited retinal diseases. Collaborations with institutions like the University of Auckland’s Department of Ophthalmology have further strengthened clinical and academic ties.</w:t>
      </w:r>
    </w:p>
    <w:bookmarkEnd w:id="24"/>
    <w:bookmarkStart w:id="25" w:name="future-directions"/>
    <w:p>
      <w:pPr>
        <w:pStyle w:val="Heading2"/>
      </w:pPr>
      <w:r>
        <w:t xml:space="preserve">Future Directions</w:t>
      </w:r>
    </w:p>
    <w:p>
      <w:pPr>
        <w:pStyle w:val="FirstParagraph"/>
      </w:pPr>
      <w:r>
        <w:t xml:space="preserve">The literature suggests that ophthalmologists in Wellington must prioritize expanding telehealth services to address geographical barriers and integrate more Indigenous knowledge systems into patient care. A 2025 policy brief by the Ministry of Health outlines plans to invest $15 million in digital health infrastructure for eye care, with Wellington identified as a pilot region.</w:t>
      </w:r>
    </w:p>
    <w:p>
      <w:pPr>
        <w:pStyle w:val="BodyText"/>
      </w:pPr>
      <w:r>
        <w:t xml:space="preserve">Moreover, climate change mitigation strategies, such as promoting sun protection campaigns and developing heat-resistant healthcare facilities, are expected to become central to the practice of ophthalmology in the region over the next decade.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ophthalmologists in New Zealand Wellington reveals a dynamic field shaped by technological innovation, cultural diversity, and regional challenges. As a key player in national eye health policy, Wellington’s ophthalmology community continues to evolve to meet the needs of its diverse population. Future research should focus on long-term outcomes of tele-ophthalmology programs and the role of Māori-led initiatives in improving health equity.</w:t>
      </w:r>
    </w:p>
    <w:p>
      <w:pPr>
        <w:pStyle w:val="BodyText"/>
      </w:pPr>
      <w:r>
        <w:t xml:space="preserve">This document underscores the importance of maintaining a strong literature review framework to guide evidence-based practices and policy decisions for ophthalmologists operating within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New Zealand Wellington</dc:title>
  <dc:creator/>
  <dc:language>en</dc:language>
  <cp:keywords/>
  <dcterms:created xsi:type="dcterms:W3CDTF">2026-07-24T17:11:13Z</dcterms:created>
  <dcterms:modified xsi:type="dcterms:W3CDTF">2026-07-24T17:11:13Z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