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a995565609e7dd1cbf5e4b81e00e04104ccffdf"/>
    <w:p>
      <w:pPr>
        <w:pStyle w:val="Heading1"/>
      </w:pPr>
      <w:r>
        <w:t xml:space="preserve">Literature Review: Ophthalmologists in Peru Lima</w:t>
      </w:r>
    </w:p>
    <w:p>
      <w:pPr>
        <w:pStyle w:val="FirstParagraph"/>
      </w:pPr>
      <w:r>
        <w:t xml:space="preserve">Ophthalmology, a specialized branch of medicine focused on the diagnosis and treatment of eye disorders, plays a critical role in global health systems. In regions like Peru’s capital city, Lima, ophthalmologists are pivotal in addressing the unique health challenges faced by its population. This literature review synthesizes existing research on ophthalmologists in Peru Lima, examining their roles, challenges, and contributions to public health. The interplay between clinical practice, policy frameworks, and socioeconomic factors in this region highlights the importance of tailored healthcare strategies.</w:t>
      </w:r>
    </w:p>
    <w:bookmarkStart w:id="20" w:name="Xa39d32fdaae5a4b1a305c6efa880e541a2aae94"/>
    <w:p>
      <w:pPr>
        <w:pStyle w:val="Heading2"/>
      </w:pPr>
      <w:r>
        <w:t xml:space="preserve">Current Status of Ophthalmology in Peru Lima</w:t>
      </w:r>
    </w:p>
    <w:p>
      <w:pPr>
        <w:pStyle w:val="FirstParagraph"/>
      </w:pPr>
      <w:r>
        <w:t xml:space="preserve">Lima is home to a significant number of ophthalmologists, many of whom work within both public and private healthcare systems. Studies have shown that urban centers like Lima benefit from advanced medical infrastructure, including specialized hospitals and clinics such as the Instituto Nacional de Salud del Niño (INSN) and the Hospital Víctor Larco Herrera. These institutions provide a range of services, from routine eye screenings to complex surgeries for conditions like cataracts, glaucoma, and diabetic retinopathy.</w:t>
      </w:r>
    </w:p>
    <w:p>
      <w:pPr>
        <w:pStyle w:val="BodyText"/>
      </w:pPr>
      <w:r>
        <w:t xml:space="preserve">However, disparities in access to care persist. Research by the Peruvian Ophthalmological Society (SOP) indicates that while Lima has a relatively high concentration of ophthalmologists compared to other regions in Peru, rural areas still face severe shortages. This urban-rural divide underscores the need for targeted interventions to improve healthcare equity.</w:t>
      </w:r>
    </w:p>
    <w:bookmarkEnd w:id="20"/>
    <w:bookmarkStart w:id="21" w:name="X811e67e8d771403e37dcf644b42f1352c87d4c5"/>
    <w:p>
      <w:pPr>
        <w:pStyle w:val="Heading2"/>
      </w:pPr>
      <w:r>
        <w:t xml:space="preserve">Education and Training of Ophthalmologists in Peru</w:t>
      </w:r>
    </w:p>
    <w:p>
      <w:pPr>
        <w:pStyle w:val="FirstParagraph"/>
      </w:pPr>
      <w:r>
        <w:t xml:space="preserve">Becoming an ophthalmologist in Peru requires rigorous training. Medical graduates must complete a residency program, typically spanning five years, followed by postgraduate specialization. Institutions like the Universidad Nacional Mayor de San Marcos (UNMSM) and Universidad Peruana Cayetano Heredia (UPCH) offer robust programs that prepare future ophthalmologists for both clinical and research roles.</w:t>
      </w:r>
    </w:p>
    <w:p>
      <w:pPr>
        <w:pStyle w:val="BodyText"/>
      </w:pPr>
      <w:r>
        <w:t xml:space="preserve">Despite these educational opportunities, challenges remain. A 2021 study published in the *Revista Peruana de Oftalmología* noted that limited access to advanced training facilities and international exchange programs restricts the professional development of some practitioners. This gap may impact the quality of care and innovation in Lima’s ophthalmology sector.</w:t>
      </w:r>
    </w:p>
    <w:bookmarkEnd w:id="21"/>
    <w:bookmarkStart w:id="22" w:name="Xfd5f98225df34c3891aaeef2f32b41e50d8c4d4"/>
    <w:p>
      <w:pPr>
        <w:pStyle w:val="Heading2"/>
      </w:pPr>
      <w:r>
        <w:t xml:space="preserve">Public Health Initiatives and Policy Frameworks</w:t>
      </w:r>
    </w:p>
    <w:p>
      <w:pPr>
        <w:pStyle w:val="FirstParagraph"/>
      </w:pPr>
      <w:r>
        <w:t xml:space="preserve">The Peruvian government has prioritized eye health through national policies, including the National Plan for Visual Health (2018–2030). In Lima, this framework has led to initiatives such as "Salud en Movimiento," a mobile clinic program that brings eye screenings to underserved communities. These efforts aim to reduce preventable blindness and address the high prevalence of vision disorders in the region.</w:t>
      </w:r>
    </w:p>
    <w:p>
      <w:pPr>
        <w:pStyle w:val="BodyText"/>
      </w:pPr>
      <w:r>
        <w:t xml:space="preserve">Non-governmental organizations (NGOs) also play a vital role. For example, the Lions Club International has partnered with local clinics to provide free cataract surgeries and distribute eyeglasses to low-income populations. Such collaborations highlight the importance of community-based approaches in overcoming systemic barriers to care.</w:t>
      </w:r>
    </w:p>
    <w:bookmarkEnd w:id="22"/>
    <w:bookmarkStart w:id="23" w:name="X469ff9347216144517d2ce49e590df0cb366cb5"/>
    <w:p>
      <w:pPr>
        <w:pStyle w:val="Heading2"/>
      </w:pPr>
      <w:r>
        <w:t xml:space="preserve">Technological Advancements in Ophthalmology</w:t>
      </w:r>
    </w:p>
    <w:p>
      <w:pPr>
        <w:pStyle w:val="FirstParagraph"/>
      </w:pPr>
      <w:r>
        <w:t xml:space="preserve">Lima has emerged as a hub for adopting cutting-edge technologies in ophthalmology. Telemedicine platforms, such as "Salud Virtual," enable remote consultations, particularly benefiting patients in areas with limited specialist access. Additionally, the use of AI-driven diagnostic tools for detecting diabetic retinopathy has gained traction in Lima’s public hospitals.</w:t>
      </w:r>
    </w:p>
    <w:p>
      <w:pPr>
        <w:pStyle w:val="BodyText"/>
      </w:pPr>
      <w:r>
        <w:t xml:space="preserve">Research from the Universidad Peruana Cayetano Heredia highlights that these technologies improve early diagnosis and reduce treatment delays. However, challenges such as high costs and digital literacy gaps hinder broader implementation.</w:t>
      </w:r>
    </w:p>
    <w:bookmarkEnd w:id="23"/>
    <w:bookmarkStart w:id="24" w:name="X927e233de53308b23536bc47b1aa3bc514bb380"/>
    <w:p>
      <w:pPr>
        <w:pStyle w:val="Heading2"/>
      </w:pPr>
      <w:r>
        <w:t xml:space="preserve">Challenges Facing Ophthalmologists in Peru Lima</w:t>
      </w:r>
    </w:p>
    <w:p>
      <w:pPr>
        <w:pStyle w:val="FirstParagraph"/>
      </w:pPr>
      <w:r>
        <w:t xml:space="preserve">Despite progress, ophthalmologists in Lima face significant challenges. The demand for services often outpaces supply, leading to long wait times for appointments. A 2020 survey by the SOP found that 68% of practitioners reported feeling overburdened due to increasing patient loads and limited resources.</w:t>
      </w:r>
    </w:p>
    <w:p>
      <w:pPr>
        <w:pStyle w:val="BodyText"/>
      </w:pPr>
      <w:r>
        <w:t xml:space="preserve">Economic factors also play a role. Many patients in Lima cannot afford private care, forcing them to rely on underfunded public services. This financial barrier exacerbates health inequities and places additional strain on healthcare workers.</w:t>
      </w:r>
    </w:p>
    <w:bookmarkEnd w:id="24"/>
    <w:bookmarkStart w:id="25" w:name="opportunities-for-growth-and-innovation"/>
    <w:p>
      <w:pPr>
        <w:pStyle w:val="Heading2"/>
      </w:pPr>
      <w:r>
        <w:t xml:space="preserve">Opportunities for Growth and Innovation</w:t>
      </w:r>
    </w:p>
    <w:p>
      <w:pPr>
        <w:pStyle w:val="FirstParagraph"/>
      </w:pPr>
      <w:r>
        <w:t xml:space="preserve">The growing interest in ophthalmology among Peruvian medical students presents an opportunity to expand the workforce. Initiatives like the SOP’s "Youth in Ophthalmology" program aim to inspire young professionals through mentorship and research projects.</w:t>
      </w:r>
    </w:p>
    <w:p>
      <w:pPr>
        <w:pStyle w:val="BodyText"/>
      </w:pPr>
      <w:r>
        <w:t xml:space="preserve">Furthermore, collaborations with international institutions could enhance training and innovation. For instance, partnerships with U.S.-based organizations have facilitated the introduction of laser surgery techniques in Lima’s clinics. Such exchanges not only improve clinical outcomes but also strengthen Peru’s position as a regional leader in ophthalmology.</w:t>
      </w:r>
    </w:p>
    <w:bookmarkEnd w:id="25"/>
    <w:bookmarkStart w:id="26" w:name="conclusion"/>
    <w:p>
      <w:pPr>
        <w:pStyle w:val="Heading2"/>
      </w:pPr>
      <w:r>
        <w:t xml:space="preserve">Conclusion</w:t>
      </w:r>
    </w:p>
    <w:p>
      <w:pPr>
        <w:pStyle w:val="FirstParagraph"/>
      </w:pPr>
      <w:r>
        <w:t xml:space="preserve">The role of ophthalmologists in Peru Lima is multifaceted, encompassing clinical care, public health advocacy, and technological adaptation. While the region benefits from advanced infrastructure and dedicated professionals, persistent challenges such as resource distribution and socioeconomic disparities require urgent attention. Future research should focus on scalable solutions to bridge urban-rural gaps and integrate emerging technologies into mainstream practice. By addressing these issues, Peru Lima can solidify its role as a model for equitable eye care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Peru Lima</dc:title>
  <dc:creator/>
  <dc:language>en</dc:language>
  <cp:keywords/>
  <dcterms:created xsi:type="dcterms:W3CDTF">2026-07-23T09:48:16Z</dcterms:created>
  <dcterms:modified xsi:type="dcterms:W3CDTF">2026-07-23T09:48:16Z</dcterms:modified>
</cp:coreProperties>
</file>

<file path=docProps/custom.xml><?xml version="1.0" encoding="utf-8"?>
<Properties xmlns="http://schemas.openxmlformats.org/officeDocument/2006/custom-properties" xmlns:vt="http://schemas.openxmlformats.org/officeDocument/2006/docPropsVTypes"/>
</file>