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8b291b859855c008317289d01fe5420597cd441"/>
    <w:p>
      <w:pPr>
        <w:pStyle w:val="Heading1"/>
      </w:pPr>
      <w:r>
        <w:t xml:space="preserve">Literature Review: The Role and Development of Ophthalmologists in Spain, Madrid</w:t>
      </w:r>
    </w:p>
    <w:p>
      <w:pPr>
        <w:pStyle w:val="FirstParagraph"/>
      </w:pPr>
      <w:r>
        <w:t xml:space="preserve">A literature review on the subject of ophthalmologists in Spain, specifically within the capital city of Madrid, provides a critical analysis of historical trends, current practices, and future directions for eye care professionals operating in this region. Given Madrid's status as a major hub for medical research and healthcare innovation in Spain, examining the work of ophthalmologists here offers insights into both national and international advancements in ophthalmology. This review synthesizes academic literature, clinical studies, and policy documents to highlight the unique contributions of Madrid-based ophthalmologists to the field.</w:t>
      </w:r>
    </w:p>
    <w:bookmarkStart w:id="20" w:name="X00722a6346d4f2aa55efa42528625f62475c8bd"/>
    <w:p>
      <w:pPr>
        <w:pStyle w:val="Heading2"/>
      </w:pPr>
      <w:r>
        <w:t xml:space="preserve">Historical Context of Ophthalmology in Spain</w:t>
      </w:r>
    </w:p>
    <w:p>
      <w:pPr>
        <w:pStyle w:val="FirstParagraph"/>
      </w:pPr>
      <w:r>
        <w:t xml:space="preserve">The history of ophthalmology in Spain is deeply intertwined with the evolution of medical education and public health policies. Madrid, as the political and cultural heart of Spain, has long been a center for medical innovation. The Universidad Complutense de Madrid (UCM) and other institutions established in the 19th century laid the groundwork for specialized training in ophthalmology. Early studies from this period emphasize the role of Spanish physicians in pioneering techniques such as cataract surgery and glaucoma management, which were later adopted internationally.</w:t>
      </w:r>
    </w:p>
    <w:p>
      <w:pPr>
        <w:pStyle w:val="BodyText"/>
      </w:pPr>
      <w:r>
        <w:t xml:space="preserve">By the mid-20th century, Madrid had become a focal point for ophthalmological research. The Instituto de Oftalmología del Hospital Clínico San Carlos, founded in 1964, marked a significant milestone in institutionalizing advanced eye care. Research from this era highlights the challenges of diagnosing and treating ocular diseases in a rapidly urbanizing population, reflecting broader public health trends across Spain.</w:t>
      </w:r>
    </w:p>
    <w:bookmarkEnd w:id="20"/>
    <w:bookmarkStart w:id="22" w:name="X11f14c7d659834c66c7bc0017d15225d4581a12"/>
    <w:p>
      <w:pPr>
        <w:pStyle w:val="Heading2"/>
      </w:pPr>
      <w:r>
        <w:t xml:space="preserve">Current Practices and Challenges for Ophthalmologists in Madrid</w:t>
      </w:r>
    </w:p>
    <w:p>
      <w:pPr>
        <w:pStyle w:val="FirstParagraph"/>
      </w:pPr>
      <w:r>
        <w:t xml:space="preserve">In recent decades, ophthalmologists in Madrid have faced unique challenges due to demographic shifts, technological advancements, and evolving healthcare policies. A 2019 study published in</w:t>
      </w:r>
      <w:r>
        <w:t xml:space="preserve"> </w:t>
      </w:r>
      <w:r>
        <w:rPr>
          <w:iCs/>
          <w:i/>
        </w:rPr>
        <w:t xml:space="preserve">Revista Española de Oftalmología</w:t>
      </w:r>
      <w:r>
        <w:t xml:space="preserve"> </w:t>
      </w:r>
      <w:r>
        <w:t xml:space="preserve">notes that Madrid's aging population has led to a surge in cases of age-related macular degeneration (AMD) and cataracts. This has necessitated increased collaboration between private and public healthcare providers, with ophthalmologists often serving as primary care physicians for vision-related issues.</w:t>
      </w:r>
    </w:p>
    <w:p>
      <w:pPr>
        <w:pStyle w:val="BodyText"/>
      </w:pPr>
      <w:r>
        <w:t xml:space="preserve">Additionally, the rise of diabetic retinopathy among patients with type 2 diabetes in Spain has placed significant pressure on Madrid's ophthalmology services. A 2021 report from the Sociedad Española de Oftalmología (SEO) highlights that Madrid's healthcare system has implemented telemedicine initiatives to improve early detection and management of such conditions, showcasing the adaptability of local ophthalmologists.</w:t>
      </w:r>
    </w:p>
    <w:bookmarkStart w:id="21" w:name="technological-integration-and-innovation"/>
    <w:p>
      <w:pPr>
        <w:pStyle w:val="Heading3"/>
      </w:pPr>
      <w:r>
        <w:t xml:space="preserve">Technological Integration and Innovation</w:t>
      </w:r>
    </w:p>
    <w:p>
      <w:pPr>
        <w:pStyle w:val="FirstParagraph"/>
      </w:pPr>
      <w:r>
        <w:t xml:space="preserve">Madrid-based ophthalmologists are at the forefront of integrating cutting-edge technologies into clinical practice. The use of artificial intelligence (AI) in diagnosing retinal diseases, as demonstrated by research from Madrid's Hospital Gregorio Marañón, has revolutionized efficiency in patient care. Furthermore, laser-assisted cataract surgery and intraocular lens implants have become standard procedures at institutions like the Instituto de Oftalmología Retina Madrid.</w:t>
      </w:r>
    </w:p>
    <w:p>
      <w:pPr>
        <w:pStyle w:val="BodyText"/>
      </w:pPr>
      <w:r>
        <w:t xml:space="preserve">The adoption of these technologies aligns with Spain's national healthcare strategy to enhance diagnostic accuracy and reduce wait times for specialized treatments. However, challenges remain in ensuring equitable access to these advancements across all socioeconomic groups within Madrid.</w:t>
      </w:r>
    </w:p>
    <w:bookmarkEnd w:id="21"/>
    <w:bookmarkEnd w:id="22"/>
    <w:bookmarkStart w:id="23" w:name="educational-and-professional-development"/>
    <w:p>
      <w:pPr>
        <w:pStyle w:val="Heading2"/>
      </w:pPr>
      <w:r>
        <w:t xml:space="preserve">Educational and Professional Development</w:t>
      </w:r>
    </w:p>
    <w:p>
      <w:pPr>
        <w:pStyle w:val="FirstParagraph"/>
      </w:pPr>
      <w:r>
        <w:t xml:space="preserve">The training of ophthalmologists in Madrid is deeply rooted in the country's rigorous medical education system. The UCM, along with institutions like the Universidad Autónoma de Madrid (UAM), offers specialized residency programs that emphasize both clinical skills and research methodology. A 2020 study published in</w:t>
      </w:r>
      <w:r>
        <w:t xml:space="preserve"> </w:t>
      </w:r>
      <w:r>
        <w:rPr>
          <w:iCs/>
          <w:i/>
        </w:rPr>
        <w:t xml:space="preserve">European Journal of Ophthalmology</w:t>
      </w:r>
      <w:r>
        <w:t xml:space="preserve"> </w:t>
      </w:r>
      <w:r>
        <w:t xml:space="preserve">underscores the importance of these programs in producing ophthalmologists who are well-equipped to address complex cases, such as refractive surgery and pediatric ophthalmology.</w:t>
      </w:r>
    </w:p>
    <w:p>
      <w:pPr>
        <w:pStyle w:val="BodyText"/>
      </w:pPr>
      <w:r>
        <w:t xml:space="preserve">Professional organizations such as the SEO play a pivotal role in fostering collaboration among Madrid's ophthalmologists. Regular conferences, workshops, and publications by these groups ensure that practitioners remain updated on global trends while addressing region-specific challenges. For instance, the SEO's Madrid branch has been instrumental in advocating for policies that expand access to glaucoma screening programs.</w:t>
      </w:r>
    </w:p>
    <w:bookmarkEnd w:id="23"/>
    <w:bookmarkStart w:id="24" w:name="public-health-policy-and-ophthalmic-care"/>
    <w:p>
      <w:pPr>
        <w:pStyle w:val="Heading2"/>
      </w:pPr>
      <w:r>
        <w:t xml:space="preserve">Public Health Policy and Ophthalmic Care</w:t>
      </w:r>
    </w:p>
    <w:p>
      <w:pPr>
        <w:pStyle w:val="FirstParagraph"/>
      </w:pPr>
      <w:r>
        <w:t xml:space="preserve">The Spanish government's commitment to universal healthcare has significantly influenced the role of ophthalmologists in Madrid. The National Health System (SNS) mandates that all citizens have access to free or subsidized eye care, which places a responsibility on Madrid's ophthalmologists to manage high patient volumes efficiently. Research from the Ministry of Health Spain (2022) indicates that Madrid's public hospitals have adopted digital health records and appointment scheduling systems to optimize resource allocation.</w:t>
      </w:r>
    </w:p>
    <w:p>
      <w:pPr>
        <w:pStyle w:val="BodyText"/>
      </w:pPr>
      <w:r>
        <w:t xml:space="preserve">However, disparities in access persist due to geographic distribution and socioeconomic factors. Private clinics in Madrid often cater to wealthier populations, while public facilities struggle with overcrowding. This dichotomy has sparked debates about the need for more equitable funding models to support ophthalmic services across all regions of Spain.</w:t>
      </w:r>
    </w:p>
    <w:bookmarkEnd w:id="24"/>
    <w:bookmarkStart w:id="25" w:name="Xf33f213d615889eb365ee3aeebeaa1d41f9e621"/>
    <w:p>
      <w:pPr>
        <w:pStyle w:val="Heading2"/>
      </w:pPr>
      <w:r>
        <w:t xml:space="preserve">Future Directions for Ophthalmologists in Madrid</w:t>
      </w:r>
    </w:p>
    <w:p>
      <w:pPr>
        <w:pStyle w:val="FirstParagraph"/>
      </w:pPr>
      <w:r>
        <w:t xml:space="preserve">Looking ahead, ophthalmologists in Madrid are poised to contribute to global advancements through interdisciplinary research. The integration of genomics into personalized medicine is an emerging area, with studies from the Instituto de Investigación Sanitaria del Hospital Clínico San Carlos exploring genetic markers for ocular diseases. Additionally, Madrid's proximity to European research hubs positions its ophthalmologists as key players in cross-border collaborations.</w:t>
      </w:r>
    </w:p>
    <w:p>
      <w:pPr>
        <w:pStyle w:val="BodyText"/>
      </w:pPr>
      <w:r>
        <w:t xml:space="preserve">Sustainable healthcare models will also be critical. As the prevalence of chronic eye diseases increases, Madrid's ophthalmologists must balance innovation with cost-effective care strategies. This includes expanding telemedicine and community-based screening programs to reach underserved populations within Spain.</w:t>
      </w:r>
    </w:p>
    <w:bookmarkEnd w:id="25"/>
    <w:bookmarkStart w:id="26" w:name="conclusion"/>
    <w:p>
      <w:pPr>
        <w:pStyle w:val="Heading2"/>
      </w:pPr>
      <w:r>
        <w:t xml:space="preserve">Conclusion</w:t>
      </w:r>
    </w:p>
    <w:p>
      <w:pPr>
        <w:pStyle w:val="FirstParagraph"/>
      </w:pPr>
      <w:r>
        <w:t xml:space="preserve">In summary, ophthalmologists in Madrid have played a pivotal role in advancing the field of eye care both nationally and internationally. From historical developments in medical education to contemporary challenges in public health policy, their work reflects the dynamic interplay between clinical practice, research, and innovation. As Spain continues to evolve as a leader in healthcare technology, Madrid's ophthalmologists will remain central to shaping the future of vision care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Spain Madrid</dc:title>
  <dc:creator/>
  <dc:language>en</dc:language>
  <cp:keywords/>
  <dcterms:created xsi:type="dcterms:W3CDTF">2026-07-23T17:09:21Z</dcterms:created>
  <dcterms:modified xsi:type="dcterms:W3CDTF">2026-07-23T17:09:21Z</dcterms:modified>
</cp:coreProperties>
</file>

<file path=docProps/custom.xml><?xml version="1.0" encoding="utf-8"?>
<Properties xmlns="http://schemas.openxmlformats.org/officeDocument/2006/custom-properties" xmlns:vt="http://schemas.openxmlformats.org/officeDocument/2006/docPropsVTypes"/>
</file>