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cf233866bbd8ad47b702fcb1d3a727330054629"/>
    <w:p>
      <w:pPr>
        <w:pStyle w:val="Heading1"/>
      </w:pPr>
      <w:r>
        <w:t xml:space="preserve">Literature Review on Ophthalmologists in Turkey Ankara</w:t>
      </w:r>
    </w:p>
    <w:p>
      <w:pPr>
        <w:pStyle w:val="FirstParagraph"/>
      </w:pPr>
      <w:r>
        <w:t xml:space="preserve">A comprehensive review of the role, challenges, and advancements of ophthalmologists in Turkey Ankara is essential to understanding the intersection of medical expertise, healthcare infrastructure, and regional significance. This document explores the historical evolution, current practices, and emerging trends within this specialized field in one of Turkey’s most critical urban centers.</w:t>
      </w:r>
    </w:p>
    <w:bookmarkStart w:id="20" w:name="Xc02add03329ff1a421b6a4317710c9031edfff5"/>
    <w:p>
      <w:pPr>
        <w:pStyle w:val="Heading2"/>
      </w:pPr>
      <w:r>
        <w:t xml:space="preserve">Introduction: The Role of Ophthalmologists in Public Health</w:t>
      </w:r>
    </w:p>
    <w:p>
      <w:pPr>
        <w:pStyle w:val="FirstParagraph"/>
      </w:pPr>
      <w:r>
        <w:t xml:space="preserve">Ophthalmologists are medical specialists dedicated to diagnosing, treating, and preventing eye diseases and visual impairments. Their expertise is crucial not only for individual patient care but also for public health systems. In Turkey Ankara, where healthcare accessibility and quality are paramount due to the city’s status as the capital and a major administrative hub, ophthalmologists play a pivotal role in addressing both common and complex ocular conditions.</w:t>
      </w:r>
    </w:p>
    <w:bookmarkEnd w:id="20"/>
    <w:bookmarkStart w:id="21" w:name="X2cc9c91179835df00bbd228b3b5b3fc99f3a92a"/>
    <w:p>
      <w:pPr>
        <w:pStyle w:val="Heading2"/>
      </w:pPr>
      <w:r>
        <w:t xml:space="preserve">Historical Context of Ophthalmology in Turkey Ankara</w:t>
      </w:r>
    </w:p>
    <w:p>
      <w:pPr>
        <w:pStyle w:val="FirstParagraph"/>
      </w:pPr>
      <w:r>
        <w:t xml:space="preserve">The history of ophthalmology in Turkey dates back to the Ottoman Empire, where early medical institutions began incorporating eye care into their curricula. However, the modernization of ophthalmic services in Ankara gained momentum after 1923 with the establishment of the Republic of Turkey. The founding of Hacettepe University and its affiliated hospital marked a turning point for specialized medical education in the region.</w:t>
      </w:r>
    </w:p>
    <w:p>
      <w:pPr>
        <w:pStyle w:val="BodyText"/>
      </w:pPr>
      <w:r>
        <w:t xml:space="preserve">Research indicates that Ankara’s ophthalmology departments have historically been influenced by international collaborations, particularly with European and Middle Eastern institutions. This cross-cultural exchange has enriched the field, leading to advanced surgical techniques and patient-centered care models.</w:t>
      </w:r>
    </w:p>
    <w:bookmarkEnd w:id="21"/>
    <w:bookmarkStart w:id="22" w:name="X947e976ac2297001984c6f37820feda177596ea"/>
    <w:p>
      <w:pPr>
        <w:pStyle w:val="Heading2"/>
      </w:pPr>
      <w:r>
        <w:t xml:space="preserve">Current Landscape of Ophthalmologists in Turkey Ankara</w:t>
      </w:r>
    </w:p>
    <w:p>
      <w:pPr>
        <w:pStyle w:val="FirstParagraph"/>
      </w:pPr>
      <w:r>
        <w:t xml:space="preserve">Today, Ankara is home to numerous ophthalmology departments in public hospitals, private clinics, and academic institutions. Institutions such as Hacettepe University Faculty of Medicine and Ankara Numune Education and Research Hospital are renowned for their cutting-edge facilities and research contributions. According to recent data from the Turkish Ministry of Health (2023), Ankara accounts for approximately 15% of Turkey’s total ophthalmologists, reflecting its significance in healthcare delivery.</w:t>
      </w:r>
    </w:p>
    <w:p>
      <w:pPr>
        <w:pStyle w:val="BodyText"/>
      </w:pPr>
      <w:r>
        <w:t xml:space="preserve">The city’s ophthalmologists are trained to manage a wide range of conditions, including cataracts, glaucoma, diabetic retinopathy, and refractive errors. The integration of technology such as optical coherence tomography (OCT) and laser-assisted surgeries has elevated diagnostic accuracy and treatment outcomes.</w:t>
      </w:r>
    </w:p>
    <w:bookmarkEnd w:id="22"/>
    <w:bookmarkStart w:id="23" w:name="Xa99dd8c7d197bf877bc60d4482c34afc0010591"/>
    <w:p>
      <w:pPr>
        <w:pStyle w:val="Heading2"/>
      </w:pPr>
      <w:r>
        <w:t xml:space="preserve">Challenges Facing Ophthalmologists in Ankara</w:t>
      </w:r>
    </w:p>
    <w:p>
      <w:pPr>
        <w:pStyle w:val="FirstParagraph"/>
      </w:pPr>
      <w:r>
        <w:t xml:space="preserve">Despite progress, several challenges persist. One key issue is the uneven distribution of ophthalmic resources between urban centers like Ankara and rural regions. While Ankara has state-of-the-art facilities, peripheral areas often lack access to specialized care.</w:t>
      </w:r>
    </w:p>
    <w:p>
      <w:pPr>
        <w:pStyle w:val="BodyText"/>
      </w:pPr>
      <w:r>
        <w:t xml:space="preserve">Another challenge is the increasing prevalence of lifestyle-related eye diseases due to factors such as prolonged screen time and poor nutrition. A 2022 study published in the</w:t>
      </w:r>
      <w:r>
        <w:t xml:space="preserve"> </w:t>
      </w:r>
      <w:r>
        <w:rPr>
          <w:iCs/>
          <w:i/>
        </w:rPr>
        <w:t xml:space="preserve">Turkish Journal of Ophthalmology</w:t>
      </w:r>
      <w:r>
        <w:t xml:space="preserve"> </w:t>
      </w:r>
      <w:r>
        <w:t xml:space="preserve">highlighted a 30% rise in myopia cases among Ankara’s youth, urging ophthalmologists to adopt preventive strategies.</w:t>
      </w:r>
    </w:p>
    <w:p>
      <w:pPr>
        <w:pStyle w:val="BodyText"/>
      </w:pPr>
      <w:r>
        <w:t xml:space="preserve">Additionally, the rapid growth of private healthcare sectors has created competition for resources and patient attention. While this fosters innovation, it also raises concerns about equitable access to care.</w:t>
      </w:r>
    </w:p>
    <w:bookmarkEnd w:id="23"/>
    <w:bookmarkStart w:id="24" w:name="X85d68fdfd0a9d56f63c11cebca5c9e20621e650"/>
    <w:p>
      <w:pPr>
        <w:pStyle w:val="Heading2"/>
      </w:pPr>
      <w:r>
        <w:t xml:space="preserve">Opportunities and Advancements in Ankara’s Ophthalmology Sector</w:t>
      </w:r>
    </w:p>
    <w:p>
      <w:pPr>
        <w:pStyle w:val="FirstParagraph"/>
      </w:pPr>
      <w:r>
        <w:t xml:space="preserve">Ankara’s ophthalmologists have embraced advancements in telemedicine, enabling remote consultations for patients in underserved areas. The adoption of AI-driven diagnostic tools is another innovation, improving efficiency and reducing wait times for critical cases.</w:t>
      </w:r>
    </w:p>
    <w:p>
      <w:pPr>
        <w:pStyle w:val="BodyText"/>
      </w:pPr>
      <w:r>
        <w:t xml:space="preserve">Collaborative research initiatives between Ankara-based institutions and global organizations have also expanded. For example, partnerships with the World Health Organization (WHO) on programs to combat avoidable blindness have positioned Ankara as a leader in public health advocacy.</w:t>
      </w:r>
    </w:p>
    <w:p>
      <w:pPr>
        <w:pStyle w:val="BodyText"/>
      </w:pPr>
      <w:r>
        <w:t xml:space="preserve">Furthermore, continuous medical education (CME) programs for ophthalmologists in Ankara ensure that practitioners stay updated on emerging techniques and ethical standards. These programs are supported by both governmental and non-governmental organizations.</w:t>
      </w:r>
    </w:p>
    <w:bookmarkEnd w:id="24"/>
    <w:bookmarkStart w:id="25" w:name="the-role-of-academic-institutions"/>
    <w:p>
      <w:pPr>
        <w:pStyle w:val="Heading2"/>
      </w:pPr>
      <w:r>
        <w:t xml:space="preserve">The Role of Academic Institutions</w:t>
      </w:r>
    </w:p>
    <w:p>
      <w:pPr>
        <w:pStyle w:val="FirstParagraph"/>
      </w:pPr>
      <w:r>
        <w:t xml:space="preserve">Academic institutions such as Hacettepe University and Ankara University have been instrumental in shaping the next generation of ophthalmologists. Their residency programs emphasize hands-on experience, interdisciplinary collaboration, and research. Graduates often contribute to both clinical practice and policy-making, reinforcing Ankara’s leadership in medical education.</w:t>
      </w:r>
    </w:p>
    <w:p>
      <w:pPr>
        <w:pStyle w:val="BodyText"/>
      </w:pPr>
      <w:r>
        <w:t xml:space="preserve">Research output from these institutions has also gained international recognition. A 2021 study on the efficacy of laser therapy for diabetic retinopathy conducted at Hacettepe University was cited in multiple global journals, underscoring Ankara’s contributions to ophthalmic science.</w:t>
      </w:r>
    </w:p>
    <w:bookmarkEnd w:id="25"/>
    <w:bookmarkStart w:id="26" w:name="policy-and-regulatory-framework"/>
    <w:p>
      <w:pPr>
        <w:pStyle w:val="Heading2"/>
      </w:pPr>
      <w:r>
        <w:t xml:space="preserve">Policy and Regulatory Framework</w:t>
      </w:r>
    </w:p>
    <w:p>
      <w:pPr>
        <w:pStyle w:val="FirstParagraph"/>
      </w:pPr>
      <w:r>
        <w:t xml:space="preserve">Turkey’s Ministry of Health has implemented policies to standardize ophthalmic care across the country. In Ankara, these policies have been enforced through strict licensing requirements for ophthalmologists and regular audits of medical facilities. The city also hosts annual conferences, such as the Ankara Ophthalmology Symposium, which bring together experts from around the world.</w:t>
      </w:r>
    </w:p>
    <w:p>
      <w:pPr>
        <w:pStyle w:val="BodyText"/>
      </w:pPr>
      <w:r>
        <w:t xml:space="preserve">However, some critics argue that regulatory frameworks need to address rising costs of advanced treatments and ensure affordability for all socioeconomic groups. This remains a focal point for future policy discussions.</w:t>
      </w:r>
    </w:p>
    <w:bookmarkEnd w:id="26"/>
    <w:bookmarkStart w:id="27" w:name="X4f6729a86ad2705b9e6352761ac671f2d311883"/>
    <w:p>
      <w:pPr>
        <w:pStyle w:val="Heading2"/>
      </w:pPr>
      <w:r>
        <w:t xml:space="preserve">Conclusion: The Future of Ophthalmology in Ankara</w:t>
      </w:r>
    </w:p>
    <w:p>
      <w:pPr>
        <w:pStyle w:val="FirstParagraph"/>
      </w:pPr>
      <w:r>
        <w:t xml:space="preserve">In summary, ophthalmologists in Turkey Ankara are at the forefront of medical innovation, public health advocacy, and academic excellence. Their work not only addresses local needs but also contributes to global knowledge through research and collaboration. As Ankara continues to grow as a medical hub, sustained investment in infrastructure, education, and equitable healthcare access will be critical to maintaining its leadership in ophthalmology.</w:t>
      </w:r>
    </w:p>
    <w:p>
      <w:pPr>
        <w:pStyle w:val="BodyText"/>
      </w:pPr>
      <w:r>
        <w:t xml:space="preserve">This literature review underscores the importance of integrating historical insights with contemporary challenges and opportunities. By prioritizing interdisciplinary approaches and leveraging technology, Ankara’s ophthalmologists can further solidify their role as pioneers in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Turkey Ankara</dc:title>
  <dc:creator/>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