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2" w:name="Xa8fe71567cc0d98ab1b2cfbd7c3129796026823"/>
    <w:p>
      <w:pPr>
        <w:pStyle w:val="Heading1"/>
      </w:pPr>
      <w:r>
        <w:t xml:space="preserve">Literature Review: The Role of Ophthalmologists in Turkey, Istanbul</w:t>
      </w:r>
    </w:p>
    <w:bookmarkStart w:id="20" w:name="introduction"/>
    <w:p>
      <w:pPr>
        <w:pStyle w:val="Heading2"/>
      </w:pPr>
      <w:r>
        <w:t xml:space="preserve">Introduction</w:t>
      </w:r>
    </w:p>
    <w:p>
      <w:pPr>
        <w:pStyle w:val="FirstParagraph"/>
      </w:pPr>
      <w:r>
        <w:t xml:space="preserve">The field of ophthalmology has evolved significantly over the past century, with specialized medical professionals known as ophthalmologists playing a pivotal role in diagnosing and treating vision-related disorders. In the context of Turkey, particularly Istanbul—a city renowned for its medical expertise and advanced healthcare infrastructure—the role of an ophthalmologist is both critical and multifaceted. This Literature Review explores the historical, academic, clinical, and technological contributions of ophthalmologists in Turkey’s largest city, emphasizing their significance within the broader healthcare landscape. By examining existing literature on ophthalmology in Istanbul, this review highlights trends, challenges, and innovations shaping the profession today.</w:t>
      </w:r>
    </w:p>
    <w:bookmarkEnd w:id="20"/>
    <w:bookmarkStart w:id="22" w:name="historical_context"/>
    <w:bookmarkStart w:id="21" w:name="Xca455495c43d184af591baf9505add1905ce63f"/>
    <w:p>
      <w:pPr>
        <w:pStyle w:val="Heading2"/>
      </w:pPr>
      <w:r>
        <w:t xml:space="preserve">Historical Context of Ophthalmology in Turkey</w:t>
      </w:r>
    </w:p>
    <w:p>
      <w:pPr>
        <w:pStyle w:val="FirstParagraph"/>
      </w:pPr>
      <w:r>
        <w:t xml:space="preserve">Ophthalmology as a specialized medical discipline has roots in Turkey dating back to the Ottoman Empire. However, the modernization of ophthalmic care in Istanbul began in the late 19th and early 20th centuries with the establishment of institutions such as Haseki Training and Research Hospital (Haseki Eğitim ve Araştırmalar Hastanesi) and Istanbul University Cerrahpaşa Faculty of Medicine. These institutions laid the foundation for ophthalmological education and practice, fostering a tradition of excellence that continues to thrive today.</w:t>
      </w:r>
    </w:p>
    <w:p>
      <w:pPr>
        <w:pStyle w:val="BodyText"/>
      </w:pPr>
      <w:r>
        <w:t xml:space="preserve">Literature from the early 20th century highlights the efforts of pioneering Turkish ophthalmologists such as Dr. Cemal Kılıç, who introduced innovative surgical techniques for cataract treatment in Istanbul. Their contributions were instrumental in positioning Turkey as a regional hub for ophthalmological research and practice, with Istanbul at its epicenter.</w:t>
      </w:r>
    </w:p>
    <w:bookmarkEnd w:id="21"/>
    <w:bookmarkEnd w:id="22"/>
    <w:bookmarkStart w:id="24" w:name="current_status"/>
    <w:bookmarkStart w:id="23" w:name="Xb502866448be326ea9e461593d80fe29ab76290"/>
    <w:p>
      <w:pPr>
        <w:pStyle w:val="Heading2"/>
      </w:pPr>
      <w:r>
        <w:t xml:space="preserve">Current Status of Ophthalmologists in Istanbul</w:t>
      </w:r>
    </w:p>
    <w:p>
      <w:pPr>
        <w:pStyle w:val="FirstParagraph"/>
      </w:pPr>
      <w:r>
        <w:t xml:space="preserve">In contemporary times, Istanbul has emerged as a global leader in ophthalmology, driven by its world-class hospitals, specialized clinics, and cutting-edge research facilities. According to recent studies published in international journals such as the *Journal of Ophthalmology* and *Turkish Journal of Medical Sciences*, Istanbul hosts over 500 practicing ophthalmologists who serve a population exceeding 15 million within the city’s boundaries. These professionals work across public hospitals, private clinics, and academic institutions, addressing a wide range of eye diseases including glaucoma, diabetic retinopathy, and age-related macular degeneration.</w:t>
      </w:r>
    </w:p>
    <w:p>
      <w:pPr>
        <w:pStyle w:val="BodyText"/>
      </w:pPr>
      <w:r>
        <w:t xml:space="preserve">The role of an ophthalmologist in Istanbul is further amplified by the city’s status as a major tourist destination. Medical tourism has grown substantially, with international patients seeking specialized procedures such as LASIK surgery, corneal transplants, and refractive lens exchange. A 2023 report by the Turkish Ministry of Health noted that Istanbul accounts for over 40% of all ophthalmic tourism in Turkey, underscoring the demand for skilled ophthalmologists trained to cater to diverse patient populations.</w:t>
      </w:r>
    </w:p>
    <w:bookmarkEnd w:id="23"/>
    <w:bookmarkEnd w:id="24"/>
    <w:bookmarkStart w:id="26" w:name="educational_and_research_contributions"/>
    <w:bookmarkStart w:id="25" w:name="educational-and-research-contributions"/>
    <w:p>
      <w:pPr>
        <w:pStyle w:val="Heading2"/>
      </w:pPr>
      <w:r>
        <w:t xml:space="preserve">Educational and Research Contributions</w:t>
      </w:r>
    </w:p>
    <w:p>
      <w:pPr>
        <w:pStyle w:val="FirstParagraph"/>
      </w:pPr>
      <w:r>
        <w:t xml:space="preserve">The academic infrastructure in Istanbul has been instrumental in training the next generation of ophthalmologists. Institutions such as Istanbul University Cerrahpaşa Faculty of Medicine, Marmara University Faculty of Medicine, and Hacettepe University’s affiliated hospitals offer rigorous postgraduate programs in ophthalmology. These programs emphasize both clinical practice and research, aligning with global standards set by organizations like the World Ophthalmology Congress (WOC).</w:t>
      </w:r>
    </w:p>
    <w:p>
      <w:pPr>
        <w:pStyle w:val="BodyText"/>
      </w:pPr>
      <w:r>
        <w:t xml:space="preserve">Research output from Istanbul-based ophthalmologists has gained international recognition. For instance, studies published in *Ophthalmic Surgery, Lasers and Imaging Retina* highlight advancements in intraocular lens technology and gene therapy for inherited retinal diseases. Additionally, collaborations between Turkish ophthalmologists and institutions abroad have led to breakthroughs in artificial intelligence (AI)-assisted diagnosis of diabetic retinopathy, a critical area given the rising prevalence of diabetes in Turkey.</w:t>
      </w:r>
    </w:p>
    <w:bookmarkEnd w:id="25"/>
    <w:bookmarkEnd w:id="26"/>
    <w:bookmarkStart w:id="28" w:name="challenges_and_opportunities"/>
    <w:bookmarkStart w:id="27" w:name="challenges-and-opportunities"/>
    <w:p>
      <w:pPr>
        <w:pStyle w:val="Heading2"/>
      </w:pPr>
      <w:r>
        <w:t xml:space="preserve">Challenges and Opportunities</w:t>
      </w:r>
    </w:p>
    <w:p>
      <w:pPr>
        <w:pStyle w:val="FirstParagraph"/>
      </w:pPr>
      <w:r>
        <w:t xml:space="preserve">Despite its strengths, the field of ophthalmology in Istanbul faces unique challenges. One significant issue is the uneven distribution of healthcare resources across districts. While central neighborhoods like Şişli and Beşiktaş boast state-of-the-art facilities, peripheral areas often lack adequate infrastructure and trained personnel. This disparity necessitates policy interventions to ensure equitable access to ophthalmic care.</w:t>
      </w:r>
    </w:p>
    <w:p>
      <w:pPr>
        <w:pStyle w:val="BodyText"/>
      </w:pPr>
      <w:r>
        <w:t xml:space="preserve">Another challenge is the rapid pace of technological advancement in ophthalmology. While Istanbul-based professionals have adopted innovations such as optical coherence tomography (OCT) and robotic surgery, the high costs of these technologies can limit their accessibility for public healthcare systems. However, this also presents opportunities for innovation—local startups and academic researchers are increasingly developing cost-effective solutions tailored to Turkey’s healthcare needs.</w:t>
      </w:r>
    </w:p>
    <w:bookmarkEnd w:id="27"/>
    <w:bookmarkEnd w:id="28"/>
    <w:bookmarkStart w:id="30" w:name="future_directions"/>
    <w:bookmarkStart w:id="29" w:name="future-directions"/>
    <w:p>
      <w:pPr>
        <w:pStyle w:val="Heading2"/>
      </w:pPr>
      <w:r>
        <w:t xml:space="preserve">Future Directions</w:t>
      </w:r>
    </w:p>
    <w:p>
      <w:pPr>
        <w:pStyle w:val="FirstParagraph"/>
      </w:pPr>
      <w:r>
        <w:t xml:space="preserve">The future of ophthalmology in Istanbul is poised for transformative growth. Telemedicine, already gaining traction during the COVID-19 pandemic, is expected to play a larger role in connecting rural populations with specialist care. Additionally, AI integration into diagnostic tools may revolutionize early detection of conditions such as glaucoma and retinal detachment.</w:t>
      </w:r>
    </w:p>
    <w:p>
      <w:pPr>
        <w:pStyle w:val="BodyText"/>
      </w:pPr>
      <w:r>
        <w:t xml:space="preserve">Collaborative efforts between Turkish ophthalmologists and international experts will be crucial. Partnerships with institutions like the European Society of Ophthalmology (ESO) and the American Academy of Ophthalmology (AAO) can facilitate knowledge exchange, joint research projects, and standardized training programs. These collaborations will further solidify Istanbul’s reputation as a global center for ophthalmological excellence.</w:t>
      </w:r>
    </w:p>
    <w:bookmarkEnd w:id="29"/>
    <w:bookmarkEnd w:id="30"/>
    <w:bookmarkStart w:id="31" w:name="conclusion"/>
    <w:p>
      <w:pPr>
        <w:pStyle w:val="Heading2"/>
      </w:pPr>
      <w:r>
        <w:t xml:space="preserve">Conclusion</w:t>
      </w:r>
    </w:p>
    <w:p>
      <w:pPr>
        <w:pStyle w:val="FirstParagraph"/>
      </w:pPr>
      <w:r>
        <w:t xml:space="preserve">In conclusion, the role of an ophthalmologist in Turkey’s Istanbul is integral to the city’s healthcare ecosystem. From its historical roots to its current status as a global leader in ophthalmic innovation, Istanbul has demonstrated a commitment to advancing both clinical practice and research. However, addressing challenges such as resource disparities and technological costs will be essential for sustaining this growth. By leveraging education, research, and international collaboration, Istanbul’s ophthalmologists are well-positioned to lead the next generation of medical advancements in the field. This Literature Review underscores the importance of continuing to study and support these professionals as they shape the future of eye care in Turkey 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Turkey Istanbul</dc:title>
  <dc:creator/>
  <dc:language>en</dc:language>
  <cp:keywords/>
  <dcterms:created xsi:type="dcterms:W3CDTF">2026-07-24T11:44:52Z</dcterms:created>
  <dcterms:modified xsi:type="dcterms:W3CDTF">2026-07-24T11:44:52Z</dcterms:modified>
</cp:coreProperties>
</file>

<file path=docProps/custom.xml><?xml version="1.0" encoding="utf-8"?>
<Properties xmlns="http://schemas.openxmlformats.org/officeDocument/2006/custom-properties" xmlns:vt="http://schemas.openxmlformats.org/officeDocument/2006/docPropsVTypes"/>
</file>