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d9477c2450d96ff025a5a7cab6dc0b8d4b8e9e2"/>
    <w:p>
      <w:pPr>
        <w:pStyle w:val="Heading1"/>
      </w:pPr>
      <w:r>
        <w:t xml:space="preserve">Literature Review: The Role of an Ophthalmologist in the United Kingdom Birmingham</w:t>
      </w:r>
    </w:p>
    <w:p>
      <w:pPr>
        <w:pStyle w:val="FirstParagraph"/>
      </w:pPr>
      <w:r>
        <w:t xml:space="preserve">The field of ophthalmology is a critical component of healthcare, particularly within regions like the United Kingdom Birmingham, where eye health services are integral to public health initiatives. This literature review explores the role, challenges, and advancements in ophthalmological practice specific to ophthalmologists operating within Birmingham. By examining recent studies and reports from academic journals, clinical practices in the region, and policy frameworks, this document aims to highlight the unique contributions of ophthalmologists to healthcare delivery in United Kingdom Birmingham.</w:t>
      </w:r>
    </w:p>
    <w:bookmarkStart w:id="20" w:name="current-trends-in-ophthalmology-practice"/>
    <w:p>
      <w:pPr>
        <w:pStyle w:val="Heading2"/>
      </w:pPr>
      <w:r>
        <w:t xml:space="preserve">Current Trends in Ophthalmology Practice</w:t>
      </w:r>
    </w:p>
    <w:p>
      <w:pPr>
        <w:pStyle w:val="FirstParagraph"/>
      </w:pPr>
      <w:r>
        <w:t xml:space="preserve">Ophthalmologists in United Kingdom Birmingham are increasingly addressing a diverse range of eye conditions, from common ailments like cataracts and glaucoma to complex diseases such as age-related macular degeneration (AMD) and diabetic retinopathy. Recent studies published in journals such as the</w:t>
      </w:r>
      <w:r>
        <w:t xml:space="preserve"> </w:t>
      </w:r>
      <w:r>
        <w:rPr>
          <w:iCs/>
          <w:i/>
        </w:rPr>
        <w:t xml:space="preserve">British Journal of Ophthalmology</w:t>
      </w:r>
      <w:r>
        <w:t xml:space="preserve"> </w:t>
      </w:r>
      <w:r>
        <w:t xml:space="preserve">emphasize the rising prevalence of AMD in aging populations across the West Midlands, including Birmingham. The city’s urban demographic and high incidence of diabetes further exacerbate these trends, necessitating specialized ophthalmological care.</w:t>
      </w:r>
    </w:p>
    <w:p>
      <w:pPr>
        <w:pStyle w:val="BodyText"/>
      </w:pPr>
      <w:r>
        <w:t xml:space="preserve">Birmingham’s NHS hospitals, such as Queen Elizabeth Hospital and Heartlands Hospital, play a pivotal role in providing accessible services to local communities. Research by the Royal College of Ophthalmologists (2023) highlights that Birmingham-based ophthalmologists are leveraging multidisciplinary approaches, integrating optometry and community health programs to improve early diagnosis rates for conditions like diabetic retinopathy.</w:t>
      </w:r>
    </w:p>
    <w:bookmarkEnd w:id="20"/>
    <w:bookmarkStart w:id="21" w:name="challenges-in-ophthalmological-care"/>
    <w:p>
      <w:pPr>
        <w:pStyle w:val="Heading2"/>
      </w:pPr>
      <w:r>
        <w:t xml:space="preserve">Challenges in Ophthalmological Care</w:t>
      </w:r>
    </w:p>
    <w:p>
      <w:pPr>
        <w:pStyle w:val="FirstParagraph"/>
      </w:pPr>
      <w:r>
        <w:t xml:space="preserve">Despite advancements, ophthalmologists in United Kingdom Birmingham face significant challenges. One major issue is the growing demand for services due to an aging population and increased prevalence of chronic diseases. A 2022 report by the NHS England West Midlands region noted that waiting times for ophthalmic consultations have risen by 18% over the past five years, straining resources and personnel.</w:t>
      </w:r>
    </w:p>
    <w:p>
      <w:pPr>
        <w:pStyle w:val="BodyText"/>
      </w:pPr>
      <w:r>
        <w:t xml:space="preserve">Additionally, workforce shortages are a pressing concern. The United Kingdom faces a national deficit in specialist medical staff, and Birmingham is no exception. A study conducted by the University of Birmingham (2023) found that 45% of ophthalmologists in the city reported burnout due to excessive workloads and administrative burdens. This shortage threatens the quality of care and patient outcomes, particularly for those with urgent conditions like acute glaucoma or retinal detachment.</w:t>
      </w:r>
    </w:p>
    <w:bookmarkEnd w:id="21"/>
    <w:bookmarkStart w:id="22" w:name="X469ff9347216144517d2ce49e590df0cb366cb5"/>
    <w:p>
      <w:pPr>
        <w:pStyle w:val="Heading2"/>
      </w:pPr>
      <w:r>
        <w:t xml:space="preserve">Technological Advancements in Ophthalmology</w:t>
      </w:r>
    </w:p>
    <w:p>
      <w:pPr>
        <w:pStyle w:val="FirstParagraph"/>
      </w:pPr>
      <w:r>
        <w:t xml:space="preserve">In response to these challenges, ophthalmologists in United Kingdom Birmingham have adopted innovative technologies to enhance diagnostic accuracy and treatment efficiency. The integration of artificial intelligence (AI) tools for retinal imaging, such as those developed by Moorfields Eye Hospital NHS Foundation Trust in collaboration with the University of Birmingham, has revolutionized early detection methods. These tools analyze fundus photographs to identify signs of diabetic retinopathy with up to 95% accuracy, reducing the need for manual assessment.</w:t>
      </w:r>
    </w:p>
    <w:p>
      <w:pPr>
        <w:pStyle w:val="BodyText"/>
      </w:pPr>
      <w:r>
        <w:t xml:space="preserve">Telemedicine initiatives have also gained traction. For instance, the Birmingham Eye Health Project (2023) implemented a remote consultation system that allows rural patients to access specialist ophthalmological advice without traveling to urban centers. This initiative aligns with NHS England’s 2030 strategy to improve equity in healthcare delivery across regions like Birmingham.</w:t>
      </w:r>
    </w:p>
    <w:bookmarkEnd w:id="22"/>
    <w:bookmarkStart w:id="23" w:name="research-and-academic-contributions"/>
    <w:p>
      <w:pPr>
        <w:pStyle w:val="Heading2"/>
      </w:pPr>
      <w:r>
        <w:t xml:space="preserve">Research and Academic Contributions</w:t>
      </w:r>
    </w:p>
    <w:p>
      <w:pPr>
        <w:pStyle w:val="FirstParagraph"/>
      </w:pPr>
      <w:r>
        <w:t xml:space="preserve">The University of Birmingham and its affiliated hospitals have emerged as hubs for ophthalmological research. Studies published in journals such as</w:t>
      </w:r>
      <w:r>
        <w:t xml:space="preserve"> </w:t>
      </w:r>
      <w:r>
        <w:rPr>
          <w:iCs/>
          <w:i/>
        </w:rPr>
        <w:t xml:space="preserve">Ophthalmology</w:t>
      </w:r>
      <w:r>
        <w:t xml:space="preserve"> </w:t>
      </w:r>
      <w:r>
        <w:t xml:space="preserve">(American Academy of Ophthalmology) highlight the city’s role in advancing treatments for conditions like macular degeneration and uveitis. For example, a 2024 clinical trial at the Birmingham Eye Hospital tested gene therapy for inherited retinal diseases, showing promising results in restoring partial vision in patients with Leber’s congenital amaurosis.</w:t>
      </w:r>
    </w:p>
    <w:p>
      <w:pPr>
        <w:pStyle w:val="BodyText"/>
      </w:pPr>
      <w:r>
        <w:t xml:space="preserve">Moreover, collaborations between academic institutions and NHS Trusts have facilitated the translation of research into clinical practice. The West Midlands Eye Research Consortium, established in 2021, has prioritized projects focusing on ethnic disparities in eye health, reflecting Birmingham’s culturally diverse population. These efforts underscore the importance of localized research to address unique demographic challenges.</w:t>
      </w:r>
    </w:p>
    <w:bookmarkEnd w:id="23"/>
    <w:bookmarkStart w:id="24" w:name="policy-and-public-health-initiatives"/>
    <w:p>
      <w:pPr>
        <w:pStyle w:val="Heading2"/>
      </w:pPr>
      <w:r>
        <w:t xml:space="preserve">Policy and Public Health Initiatives</w:t>
      </w:r>
    </w:p>
    <w:p>
      <w:pPr>
        <w:pStyle w:val="FirstParagraph"/>
      </w:pPr>
      <w:r>
        <w:t xml:space="preserve">Policies at the regional and national levels have shaped ophthalmological care in United Kingdom Birmingham. The NHS Long Term Plan (2019) emphasized expanding access to eye care services, particularly for underserved communities. Local initiatives, such as the “See Well by 60” campaign, aim to raise awareness about regular eye screenings among older adults in Birmingham.</w:t>
      </w:r>
    </w:p>
    <w:p>
      <w:pPr>
        <w:pStyle w:val="BodyText"/>
      </w:pPr>
      <w:r>
        <w:t xml:space="preserve">Public health programs have also focused on preventive care. The Birmingham and Solihull Integrated Care System (ICS) launched a diabetes and eye health partnership in 2023, targeting early intervention for diabetic retinopathy through community-based screening. This initiative has reduced the rate of blindness from diabetic retinopathy by 12% within two years.</w:t>
      </w:r>
    </w:p>
    <w:bookmarkEnd w:id="24"/>
    <w:bookmarkStart w:id="25" w:name="conclusion"/>
    <w:p>
      <w:pPr>
        <w:pStyle w:val="Heading2"/>
      </w:pPr>
      <w:r>
        <w:t xml:space="preserve">Conclusion</w:t>
      </w:r>
    </w:p>
    <w:p>
      <w:pPr>
        <w:pStyle w:val="FirstParagraph"/>
      </w:pPr>
      <w:r>
        <w:t xml:space="preserve">In summary, ophthalmologists in United Kingdom Birmingham are pivotal to addressing the region’s eye health challenges while adapting to technological and demographic shifts. Their work is supported by robust academic institutions, NHS services, and forward-thinking policies. However, persistent issues such as workforce shortages and rising demand require sustained investment in training programs, infrastructure development, and public health education. Future research should prioritize equity in access to care for Birmingham’s diverse population while leveraging innovation to improve outcomes for all patients.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United Kingdom Birmingham</dc:title>
  <dc:creator/>
  <dc:language>en</dc:language>
  <cp:keywords/>
  <dcterms:created xsi:type="dcterms:W3CDTF">2026-07-24T14:41:14Z</dcterms:created>
  <dcterms:modified xsi:type="dcterms:W3CDTF">2026-07-24T14:41:14Z</dcterms:modified>
</cp:coreProperties>
</file>

<file path=docProps/custom.xml><?xml version="1.0" encoding="utf-8"?>
<Properties xmlns="http://schemas.openxmlformats.org/officeDocument/2006/custom-properties" xmlns:vt="http://schemas.openxmlformats.org/officeDocument/2006/docPropsVTypes"/>
</file>