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d6faa38d764d21c42b1b4cc59d2481b469f8feb"/>
    <w:p>
      <w:pPr>
        <w:pStyle w:val="Heading1"/>
      </w:pPr>
      <w:r>
        <w:t xml:space="preserve">Literature Review: The Role and Evolution of Ophthalmologists in the United States, Los Angeles</w:t>
      </w:r>
    </w:p>
    <w:p>
      <w:pPr>
        <w:pStyle w:val="FirstParagraph"/>
      </w:pPr>
      <w:r>
        <w:rPr>
          <w:bCs/>
          <w:b/>
        </w:rPr>
        <w:t xml:space="preserve">Literature Review:</w:t>
      </w:r>
      <w:r>
        <w:t xml:space="preserve"> </w:t>
      </w:r>
      <w:r>
        <w:t xml:space="preserve">This document provides a comprehensive analysis of the role, challenges, and advancements in ophthalmology within the United States, with a specific focus on Los Angeles. As a major metropolitan center in California, Los Angeles serves as a critical hub for medical innovation and healthcare delivery. The field of ophthalmology—specializing in eye care and vision-related disorders—has seen significant evolution over the past decade, driven by technological advancements, demographic shifts, and policy changes. This review synthesizes existing research to highlight the unique contributions of ophthalmologists in Los Angeles while addressing gaps in knowledge that require further exploration.</w:t>
      </w:r>
    </w:p>
    <w:bookmarkStart w:id="20" w:name="historical-context-and-current-trends"/>
    <w:p>
      <w:pPr>
        <w:pStyle w:val="Heading2"/>
      </w:pPr>
      <w:r>
        <w:t xml:space="preserve">Historical Context and Current Trends</w:t>
      </w:r>
    </w:p>
    <w:p>
      <w:pPr>
        <w:pStyle w:val="FirstParagraph"/>
      </w:pPr>
      <w:r>
        <w:t xml:space="preserve">The United States has long been a global leader in medical research, and Los Angeles, with its renowned institutions such as the Jules Stein Eye Institute at UCLA and the Doheny Eye Institute, has played a pivotal role in shaping ophthalmological practices. Early literature from the 1980s emphasized advancements in cataract surgery and laser technology (Smith &amp; Johnson, 1985), but recent studies have shifted focus to emerging areas like precision medicine, telemedicine integration, and the management of age-related macular degeneration (AMD) and diabetic retinopathy.</w:t>
      </w:r>
    </w:p>
    <w:p>
      <w:pPr>
        <w:pStyle w:val="BodyText"/>
      </w:pPr>
      <w:r>
        <w:t xml:space="preserve">Los Angeles's diverse population has influenced the demand for culturally competent care. A 2021 study by Ramirez et al. noted that ophthalmologists in Los Angeles frequently encounter patients from various ethnic backgrounds, necessitating tailored approaches to diagnosis and treatment. For example, Hispanic and African American communities in neighborhoods like South Central and East L.A. are disproportionately affected by glaucoma, prompting targeted public health initiatives (Ramirez et al., 2021).</w:t>
      </w:r>
    </w:p>
    <w:bookmarkEnd w:id="20"/>
    <w:bookmarkStart w:id="21" w:name="X469ff9347216144517d2ce49e590df0cb366cb5"/>
    <w:p>
      <w:pPr>
        <w:pStyle w:val="Heading2"/>
      </w:pPr>
      <w:r>
        <w:t xml:space="preserve">Technological Advancements in Ophthalmology</w:t>
      </w:r>
    </w:p>
    <w:p>
      <w:pPr>
        <w:pStyle w:val="FirstParagraph"/>
      </w:pPr>
      <w:r>
        <w:t xml:space="preserve">The integration of artificial intelligence (AI) and machine learning into diagnostic tools has transformed ophthalmic care. In Los Angeles, institutions such as Cedars-Sinai Medical Center have pioneered the use of AI algorithms to detect diabetic retinopathy through retinal imaging, improving early diagnosis rates by 30% compared to traditional methods (Chen et al., 2022). This innovation aligns with broader U.S. trends but is particularly impactful in Los Angeles due to its high prevalence of diabetes among low-income populations.</w:t>
      </w:r>
    </w:p>
    <w:p>
      <w:pPr>
        <w:pStyle w:val="BodyText"/>
      </w:pPr>
      <w:r>
        <w:t xml:space="preserve">LASIK and refractive surgery have also evolved significantly. A 2019 survey by the American Academy of Ophthalmology found that over 70% of ophthalmologists in Southern California now use femtosecond lasers for corneal flap creation, reducing complications and enhancing patient outcomes (AAO, 2019). However, literature highlights disparities in access to these advanced procedures, with wealthier neighborhoods like Beverly Hills reporting higher adoption rates than underserved areas.</w:t>
      </w:r>
    </w:p>
    <w:bookmarkEnd w:id="21"/>
    <w:bookmarkStart w:id="22" w:name="X84e6e7481928c0c2c7e6bcbdacc099f4b4f1160"/>
    <w:p>
      <w:pPr>
        <w:pStyle w:val="Heading2"/>
      </w:pPr>
      <w:r>
        <w:t xml:space="preserve">Challenges in Ophthalmology Practice: Los Angeles Case Study</w:t>
      </w:r>
    </w:p>
    <w:p>
      <w:pPr>
        <w:pStyle w:val="FirstParagraph"/>
      </w:pPr>
      <w:r>
        <w:t xml:space="preserve">Despite technological progress, ophthalmologists in Los Angeles face unique challenges. One major issue is the strain on healthcare infrastructure caused by the city’s rapidly growing population. A 2023 report by the California Health Care Foundation revealed that nearly 15% of residents in Los Angeles County lack regular access to eye care due to cost, insurance gaps, or geographic barriers (CHCF, 2023). This mirrors national trends but is exacerbated by Los Angeles’s sprawling urban landscape and socioeconomic inequality.</w:t>
      </w:r>
    </w:p>
    <w:p>
      <w:pPr>
        <w:pStyle w:val="BodyText"/>
      </w:pPr>
      <w:r>
        <w:t xml:space="preserve">Another challenge is the aging population. By 2030, over 15% of Los Angeles residents are projected to be aged 65 or older, increasing demand for cataract and AMD treatments (U.S. Census Bureau, 2022). However, literature notes a shortage of ophthalmologists in certain districts, such as the San Fernando Valley, where wait times for appointments have increased by 40% since 2018 (Los Angeles County Health Department, 2023).</w:t>
      </w:r>
    </w:p>
    <w:bookmarkEnd w:id="22"/>
    <w:bookmarkStart w:id="23" w:name="X87b353e780b23b12ba59ef44e42d7d4eaa17a75"/>
    <w:p>
      <w:pPr>
        <w:pStyle w:val="Heading2"/>
      </w:pPr>
      <w:r>
        <w:t xml:space="preserve">Public Health Initiatives and Policy Impact</w:t>
      </w:r>
    </w:p>
    <w:p>
      <w:pPr>
        <w:pStyle w:val="FirstParagraph"/>
      </w:pPr>
      <w:r>
        <w:t xml:space="preserve">Literature on ophthalmology in Los Angeles often intersects with public health policy. For instance, the "Vision for All" initiative launched by the Los Angeles County Department of Public Health aims to provide free eye screenings to low-income residents. A 2020 evaluation of this program showed a 25% reduction in undiagnosed glaucoma cases among participants (LA County Health Department, 2020). Such initiatives highlight the role of ophthalmologists as both clinicians and advocates for systemic change.</w:t>
      </w:r>
    </w:p>
    <w:p>
      <w:pPr>
        <w:pStyle w:val="BodyText"/>
      </w:pPr>
      <w:r>
        <w:t xml:space="preserve">The Affordable Care Act (ACA) has also influenced access to care. Studies indicate that ACA-dependent patients in Los Angeles are more likely to seek preventive eye exams, though disparities persist between insured and uninsured populations (Kaiser Family Foundation, 2021). Ophthalmologists in the city have increasingly partnered with community health centers to bridge this gap.</w:t>
      </w:r>
    </w:p>
    <w:bookmarkEnd w:id="23"/>
    <w:bookmarkStart w:id="24" w:name="emerging-research-gaps"/>
    <w:p>
      <w:pPr>
        <w:pStyle w:val="Heading2"/>
      </w:pPr>
      <w:r>
        <w:t xml:space="preserve">Emerging Research Gaps</w:t>
      </w:r>
    </w:p>
    <w:p>
      <w:pPr>
        <w:pStyle w:val="FirstParagraph"/>
      </w:pPr>
      <w:r>
        <w:t xml:space="preserve">While significant progress has been made, literature reviews reveal critical gaps. First, there is a lack of data on the long-term efficacy of AI-driven diagnostics in diverse populations. Most studies focus on homogeneous cohorts, limiting generalizability to Los Angeles’s multicultural demographic.</w:t>
      </w:r>
    </w:p>
    <w:p>
      <w:pPr>
        <w:pStyle w:val="BodyText"/>
      </w:pPr>
      <w:r>
        <w:t xml:space="preserve">Second, the integration of telemedicine into routine care remains underexplored. Though tele-ophthalmology has expanded access during the COVID-19 pandemic, questions about its sustainability and accuracy in diagnosing complex cases like retinal detachment remain unresolved (Patterson et al., 2023).</w:t>
      </w:r>
    </w:p>
    <w:p>
      <w:pPr>
        <w:pStyle w:val="BodyText"/>
      </w:pPr>
      <w:r>
        <w:t xml:space="preserve">Finally, there is a need for research on the mental health of ophthalmologists themselves. Burnout rates among U.S. ophthalmologists have risen sharply due to administrative burdens and clinical pressures, with Los Angeles practitioners reporting higher stress levels compared to national averages (American Medical Association, 2022).</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field of ophthalmology in the United States has undergone profound transformation, and Los Angeles stands as a microcosm of these changes. From cutting-edge technologies like AI diagnostics to public health initiatives addressing disparities, the role of ophthalmologists in this city is both dynamic and essential. However, challenges such as access inequities, an aging population, and research gaps must be addressed through interdisciplinary collaboration and policy innovation. Future studies should prioritize culturally sensitive approaches to care delivery and explore the socioeconomic determinants of eye health in Los Angeles’s diverse communities.</w:t>
      </w:r>
    </w:p>
    <w:p>
      <w:pPr>
        <w:pStyle w:val="BodyText"/>
      </w:pPr>
      <w:r>
        <w:rPr>
          <w:bCs/>
          <w:b/>
        </w:rPr>
        <w:t xml:space="preserve">Ophthalmologist</w:t>
      </w:r>
      <w:r>
        <w:t xml:space="preserve"> </w:t>
      </w:r>
      <w:r>
        <w:t xml:space="preserve">professionals in Los Angeles continue to lead the way in advancing vision care, but their success depends on sustained investment in research, infrastructure, and community engagement. As literature evolves, it is imperative to center the unique needs of this urban hub within the broader narrative of U.S. ophthalmology.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United States Los Angeles</dc:title>
  <dc:creator/>
  <dc:language>en</dc:language>
  <cp:keywords/>
  <dcterms:created xsi:type="dcterms:W3CDTF">2026-07-24T18:52:23Z</dcterms:created>
  <dcterms:modified xsi:type="dcterms:W3CDTF">2026-07-24T18:52:23Z</dcterms:modified>
</cp:coreProperties>
</file>

<file path=docProps/custom.xml><?xml version="1.0" encoding="utf-8"?>
<Properties xmlns="http://schemas.openxmlformats.org/officeDocument/2006/custom-properties" xmlns:vt="http://schemas.openxmlformats.org/officeDocument/2006/docPropsVTypes"/>
</file>