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7228c830153bdf73d745aae0b073a8369dbfffa"/>
    <w:p>
      <w:pPr>
        <w:pStyle w:val="Heading1"/>
      </w:pPr>
      <w:r>
        <w:t xml:space="preserve">Literature Review: Ophthalmologists in the United States, San Francisco</w:t>
      </w:r>
    </w:p>
    <w:p>
      <w:pPr>
        <w:pStyle w:val="FirstParagraph"/>
      </w:pPr>
      <w:r>
        <w:t xml:space="preserve">A literature review serves as a critical synthesis of existing research and knowledge on a specific topic. In this context, the focus is on ophthalmologists operating within the unique healthcare landscape of San Francisco, United States. The field of ophthalmology has evolved significantly in recent decades, with San Francisco emerging as a hub for innovative practices, diverse patient populations, and cutting-edge research. This review explores the historical development of ophthalmology in the region, current trends in clinical practice and education, challenges faced by practitioners, and future directions for the profession.</w:t>
      </w:r>
    </w:p>
    <w:bookmarkStart w:id="20" w:name="X69f33f0d284f24bf303b7b796f1100f31b4228f"/>
    <w:p>
      <w:pPr>
        <w:pStyle w:val="Heading2"/>
      </w:pPr>
      <w:r>
        <w:t xml:space="preserve">Historical Development of Ophthalmology in San Francisco</w:t>
      </w:r>
    </w:p>
    <w:p>
      <w:pPr>
        <w:pStyle w:val="FirstParagraph"/>
      </w:pPr>
      <w:r>
        <w:t xml:space="preserve">San Francisco’s medical history is deeply intertwined with its role as a gateway to the West Coast of the United States. The city’s first dedicated eye clinic was established in the late 19th century, coinciding with advancements in surgical techniques and diagnostic tools. Over time, San Francisco became a leader in ophthalmic care due to its proximity to prestigious institutions such as the University of California, San Francisco (UCSF) Medical Center and the VA Northern California Healthcare System. These institutions have played a pivotal role in training ophthalmologists and conducting groundbreaking research on conditions like glaucoma, macular degeneration, and retinal diseases.</w:t>
      </w:r>
    </w:p>
    <w:bookmarkEnd w:id="20"/>
    <w:bookmarkStart w:id="22" w:name="current-trends-in-ophthalmology-practice"/>
    <w:p>
      <w:pPr>
        <w:pStyle w:val="Heading2"/>
      </w:pPr>
      <w:r>
        <w:t xml:space="preserve">Current Trends in Ophthalmology Practice</w:t>
      </w:r>
    </w:p>
    <w:p>
      <w:pPr>
        <w:pStyle w:val="FirstParagraph"/>
      </w:pPr>
      <w:r>
        <w:t xml:space="preserve">Today, San Francisco’s ophthalmologists operate within a dynamic healthcare environment characterized by high patient volumes, technological innovation, and demographic diversity. A 2021 study published in the *Journal of the American Medical Association (JAMA) Ophthalmology* highlighted that San Francisco ranks among the top U.S. cities for access to specialized eye care, with a concentration of ophthalmologists per capita exceeding national averages. This is attributed to factors such as high insurance coverage rates, robust public health infrastructure, and collaborations between academic institutions and private practices.</w:t>
      </w:r>
    </w:p>
    <w:p>
      <w:pPr>
        <w:pStyle w:val="BodyText"/>
      </w:pPr>
      <w:r>
        <w:t xml:space="preserve">Telemedicine has also gained prominence in San Francisco’s ophthalmology sector. The city’s tech-driven culture has facilitated the adoption of virtual consultations for routine eye exams and follow-ups, particularly for patients in underserved areas. A 2022 report by the San Francisco Department of Public Health noted a 40% increase in tele-ophthalmology services between 2019 and 2023, reflecting adaptability to patient needs during the COVID-19 pandemic.</w:t>
      </w:r>
    </w:p>
    <w:bookmarkStart w:id="21" w:name="Xd2241b9957cb1f063a853c1ee5af818850630e5"/>
    <w:p>
      <w:pPr>
        <w:pStyle w:val="Heading3"/>
      </w:pPr>
      <w:r>
        <w:t xml:space="preserve">Specialized Care and Research Contributions</w:t>
      </w:r>
    </w:p>
    <w:p>
      <w:pPr>
        <w:pStyle w:val="FirstParagraph"/>
      </w:pPr>
      <w:r>
        <w:t xml:space="preserve">San Francisco’s ophthalmologists are at the forefront of treating complex eye conditions. For instance, UCSF Medical Center is renowned for its work in corneal transplants and laser refractive surgery. Additionally, the city’s proximity to Silicon Valley has fostered partnerships between ophthalmologists and tech companies, leading to innovations such as AI-powered diagnostic tools for diabetic retinopathy. Research conducted at institutions like the Byers Eye Institute at Stanford University (a short distance from San Francisco) frequently informs clinical practices in the region.</w:t>
      </w:r>
    </w:p>
    <w:bookmarkEnd w:id="21"/>
    <w:bookmarkEnd w:id="22"/>
    <w:bookmarkStart w:id="24" w:name="X3b01fa17f6510589ddf66564a6ddf3b27d7ff36"/>
    <w:p>
      <w:pPr>
        <w:pStyle w:val="Heading2"/>
      </w:pPr>
      <w:r>
        <w:t xml:space="preserve">Challenges Faced by Ophthalmologists in San Francisco</w:t>
      </w:r>
    </w:p>
    <w:p>
      <w:pPr>
        <w:pStyle w:val="FirstParagraph"/>
      </w:pPr>
      <w:r>
        <w:t xml:space="preserve">Despite its strengths, San Francisco’s ophthalmology sector faces unique challenges. One major issue is healthcare disparities among the city’s diverse population. A 2020 study in *Ophthalmology* found that minority communities, particularly low-income residents and immigrants, experience delayed diagnoses of conditions like glaucoma and age-related macular degeneration due to limited access to preventive care.</w:t>
      </w:r>
    </w:p>
    <w:p>
      <w:pPr>
        <w:pStyle w:val="BodyText"/>
      </w:pPr>
      <w:r>
        <w:t xml:space="preserve">Additionally, rising costs of medical education and malpractice insurance have created financial pressures for ophthalmologists. A 2019 survey by the American Academy of Ophthalmology revealed that over 60% of practitioners in San Francisco reported increased workloads due to an aging population and growing demand for cataract surgeries.</w:t>
      </w:r>
    </w:p>
    <w:bookmarkStart w:id="23" w:name="workforce-shortages-and-training"/>
    <w:p>
      <w:pPr>
        <w:pStyle w:val="Heading3"/>
      </w:pPr>
      <w:r>
        <w:t xml:space="preserve">Workforce Shortages and Training</w:t>
      </w:r>
    </w:p>
    <w:p>
      <w:pPr>
        <w:pStyle w:val="FirstParagraph"/>
      </w:pPr>
      <w:r>
        <w:t xml:space="preserve">While San Francisco has a high concentration of ophthalmologists, there are localized shortages in rural areas surrounding the city. The UCSF School of Medicine, which trains many ophthalmologists in the region, emphasizes community-based rotations to address these disparities. However, recruitment challenges persist due to competitive salaries and lifestyle factors compared to other tech-driven industries in the Bay Area.</w:t>
      </w:r>
    </w:p>
    <w:bookmarkEnd w:id="23"/>
    <w:bookmarkEnd w:id="24"/>
    <w:bookmarkStart w:id="25" w:name="disparities-in-access-and-outcomes"/>
    <w:p>
      <w:pPr>
        <w:pStyle w:val="Heading2"/>
      </w:pPr>
      <w:r>
        <w:t xml:space="preserve">Disparities in Access and Outcomes</w:t>
      </w:r>
    </w:p>
    <w:p>
      <w:pPr>
        <w:pStyle w:val="FirstParagraph"/>
      </w:pPr>
      <w:r>
        <w:t xml:space="preserve">San Francisco’s ophthalmology landscape is shaped by socioeconomic divides. For example, Medi-Cal beneficiaries often face longer wait times for specialist consultations compared to those with private insurance. A 2021 analysis by the San Francisco Public Health Department identified a 30% gap in cataract surgery rates between low-income and high-income neighborhoods.</w:t>
      </w:r>
    </w:p>
    <w:p>
      <w:pPr>
        <w:pStyle w:val="BodyText"/>
      </w:pPr>
      <w:r>
        <w:t xml:space="preserve">Efforts to mitigate these disparities include initiatives such as free vision screenings at community health centers and partnerships with nonprofit organizations. However, systemic barriers like language access and cultural competency remain areas for improvement, as noted in a 2023 policy brief by the California Healthcare Foundation.</w:t>
      </w:r>
    </w:p>
    <w:bookmarkEnd w:id="25"/>
    <w:bookmarkStart w:id="27" w:name="Xf4020eeefae5fa83c11e07490cdf99a4d56aab3"/>
    <w:p>
      <w:pPr>
        <w:pStyle w:val="Heading2"/>
      </w:pPr>
      <w:r>
        <w:t xml:space="preserve">Future Directions for Ophthalmology in San Francisco</w:t>
      </w:r>
    </w:p>
    <w:p>
      <w:pPr>
        <w:pStyle w:val="FirstParagraph"/>
      </w:pPr>
      <w:r>
        <w:t xml:space="preserve">The future of ophthalmology in San Francisco is likely to be shaped by continued technological integration and a focus on equity. Emerging trends such as gene therapy for inherited retinal diseases and personalized medicine are expected to expand treatment options. Additionally, the city’s emphasis on sustainability may drive innovations in eco-friendly surgical practices and digital health tools.</w:t>
      </w:r>
    </w:p>
    <w:p>
      <w:pPr>
        <w:pStyle w:val="BodyText"/>
      </w:pPr>
      <w:r>
        <w:t xml:space="preserve">Policy changes at the state and local levels will also play a critical role. For instance, proposals to expand Medicaid coverage for vision care could improve access for underserved populations. Meanwhile, collaborations between ophthalmologists and AI developers may revolutionize early disease detection, as demonstrated by recent trials using machine learning algorithms to predict diabetic retinopathy progression.</w:t>
      </w:r>
    </w:p>
    <w:bookmarkStart w:id="26" w:name="educational-and-research-opportunities"/>
    <w:p>
      <w:pPr>
        <w:pStyle w:val="Heading3"/>
      </w:pPr>
      <w:r>
        <w:t xml:space="preserve">Educational and Research Opportunities</w:t>
      </w:r>
    </w:p>
    <w:p>
      <w:pPr>
        <w:pStyle w:val="FirstParagraph"/>
      </w:pPr>
      <w:r>
        <w:t xml:space="preserve">San Francisco’s academic institutions continue to attract global talent. The UCSF Department of Ophthalmology offers fellowship programs in subspecialties like pediatric ophthalmology and vitreoretinal surgery, contributing to the city’s reputation as a center for advanced training. Furthermore, interdisciplinary research partnerships with institutions like the Gladstone Institutes are advancing understanding of neurodegenerative eye diseases.</w:t>
      </w:r>
    </w:p>
    <w:bookmarkEnd w:id="26"/>
    <w:bookmarkEnd w:id="27"/>
    <w:bookmarkStart w:id="28" w:name="conclusion"/>
    <w:p>
      <w:pPr>
        <w:pStyle w:val="Heading2"/>
      </w:pPr>
      <w:r>
        <w:t xml:space="preserve">Conclusion</w:t>
      </w:r>
    </w:p>
    <w:p>
      <w:pPr>
        <w:pStyle w:val="FirstParagraph"/>
      </w:pPr>
      <w:r>
        <w:t xml:space="preserve">This literature review underscores the vital role of ophthalmologists in San Francisco, United States, as they navigate a complex interplay of innovation, diversity, and healthcare equity. While challenges such as disparities in care and workforce dynamics persist, the region’s commitment to research and technology positions it as a leader in advancing ophthalmic medicine. Future studies should further explore the intersection of telemedicine and patient outcomes, as well as strategies to ensure equitable access for all populations within this dynamic urban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the United States, San Francisco</dc:title>
  <dc:creator/>
  <dc:language>en</dc:language>
  <cp:keywords/>
  <dcterms:created xsi:type="dcterms:W3CDTF">2026-07-24T16:26:08Z</dcterms:created>
  <dcterms:modified xsi:type="dcterms:W3CDTF">2026-07-24T16:26:08Z</dcterms:modified>
</cp:coreProperties>
</file>

<file path=docProps/custom.xml><?xml version="1.0" encoding="utf-8"?>
<Properties xmlns="http://schemas.openxmlformats.org/officeDocument/2006/custom-properties" xmlns:vt="http://schemas.openxmlformats.org/officeDocument/2006/docPropsVTypes"/>
</file>