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5e22d083b67d4a189ccb123b2ea08a1fa82939"/>
    <w:p>
      <w:pPr>
        <w:pStyle w:val="Heading1"/>
      </w:pPr>
      <w:r>
        <w:t xml:space="preserve">Literature Review on Ophthalmologists in Uzbekistan Tashkent</w:t>
      </w:r>
    </w:p>
    <w:p>
      <w:pPr>
        <w:pStyle w:val="FirstParagraph"/>
      </w:pPr>
      <w:r>
        <w:t xml:space="preserve">The field of ophthalmology has gained significant attention globally due to the increasing prevalence of eye diseases and the critical role of ophthalmologists in diagnosing, treating, and preventing vision loss. In Uzbekistan Tashkent, a city that serves as both a political and economic hub, the demand for specialized healthcare services—particularly in ophthalmology—has grown exponentially. This Literature Review explores existing research on ophthalmologists in Uzbekistan Tashkent, focusing on their role, challenges faced, advancements in treatment methodologies, and the impact of socio-economic factors on eye health care delivery.</w:t>
      </w:r>
    </w:p>
    <w:bookmarkStart w:id="20" w:name="X0d05acae4a074f3335a4704ef8d8567afd88439"/>
    <w:p>
      <w:pPr>
        <w:pStyle w:val="Heading2"/>
      </w:pPr>
      <w:r>
        <w:t xml:space="preserve">1. Overview of Ophthalmology in Uzbekistan Tashkent</w:t>
      </w:r>
    </w:p>
    <w:p>
      <w:pPr>
        <w:pStyle w:val="FirstParagraph"/>
      </w:pPr>
      <w:r>
        <w:t xml:space="preserve">Ophthalmologists are medical professionals specialized in diagnosing and treating disorders of the eye and visual system. In Uzbekistan Tashkent, the presence of well-equipped hospitals, research institutions, and training centers has contributed to the development of ophthalmology as a key discipline. Studies highlight that Tashkent hosts several state-of-the-art facilities such as the Republican Eye Hospital and private clinics offering advanced services like laser surgery and cataract removal. However, disparities in access to quality eye care persist between urban and rural populations within Uzbekistan.</w:t>
      </w:r>
    </w:p>
    <w:bookmarkEnd w:id="20"/>
    <w:bookmarkStart w:id="21" w:name="X6f319650c66253206185b572c80f30db9efc8ac"/>
    <w:p>
      <w:pPr>
        <w:pStyle w:val="Heading2"/>
      </w:pPr>
      <w:r>
        <w:t xml:space="preserve">2. Prevalence of Eye Diseases in Uzbekistan Tashkent</w:t>
      </w:r>
    </w:p>
    <w:p>
      <w:pPr>
        <w:pStyle w:val="FirstParagraph"/>
      </w:pPr>
      <w:r>
        <w:t xml:space="preserve">Epidemiological studies conducted in Uzbekistan Tashkent reveal that conditions such as cataracts, glaucoma, diabetic retinopathy, and refractive errors are among the most common eye diseases. A 2018 report by the World Health Organization (WHO) noted that nearly 45% of vision impairment cases in Uzbekistan are preventable or treatable with timely intervention by ophthalmologists. Research published in</w:t>
      </w:r>
      <w:r>
        <w:t xml:space="preserve"> </w:t>
      </w:r>
      <w:r>
        <w:rPr>
          <w:iCs/>
          <w:i/>
        </w:rPr>
        <w:t xml:space="preserve">Central Asian Journal of Medicine</w:t>
      </w:r>
      <w:r>
        <w:t xml:space="preserve"> </w:t>
      </w:r>
      <w:r>
        <w:t xml:space="preserve">(2021) emphasized the need for increased public awareness campaigns targeting diabetic patients and elderly populations, who are at higher risk for ocular complications.</w:t>
      </w:r>
    </w:p>
    <w:bookmarkEnd w:id="21"/>
    <w:bookmarkStart w:id="22" w:name="X2966265fc1c2b17ed442d805c5444d061d4d2d4"/>
    <w:p>
      <w:pPr>
        <w:pStyle w:val="Heading2"/>
      </w:pPr>
      <w:r>
        <w:t xml:space="preserve">3. Role of Ophthalmologists in Uzbekistan Tashkent</w:t>
      </w:r>
    </w:p>
    <w:p>
      <w:pPr>
        <w:pStyle w:val="FirstParagraph"/>
      </w:pPr>
      <w:r>
        <w:t xml:space="preserve">Ophthalmologists in Uzbekistan Tashkent play a multifaceted role, ranging from clinical practice to academic research and policy development. According to a 2019 study by the National Academy of Sciences of Uzbekistan, ophthalmologists are actively involved in developing national strategies for eye care, including the integration of telemedicine services to reach underserved regions. Furthermore, they collaborate with international organizations like the International Agency for Prevention of Blindness (IAPB) to implement programs focused on early detection and treatment.</w:t>
      </w:r>
    </w:p>
    <w:bookmarkEnd w:id="22"/>
    <w:bookmarkStart w:id="23" w:name="X347a0b35953813ae2914446b512d3ff815c5845"/>
    <w:p>
      <w:pPr>
        <w:pStyle w:val="Heading2"/>
      </w:pPr>
      <w:r>
        <w:t xml:space="preserve">4. Challenges Faced by Ophthalmologists in Uzbekistan Tashkent</w:t>
      </w:r>
    </w:p>
    <w:p>
      <w:pPr>
        <w:pStyle w:val="FirstParagraph"/>
      </w:pPr>
      <w:r>
        <w:t xml:space="preserve">Despite progress, ophthalmologists in Uzbekistan Tashkent face several challenges. A 2020 survey by the Ministry of Health of Uzbekistan revealed that limited access to advanced diagnostic equipment and high-quality surgical instruments hinders the ability to perform complex procedures. Additionally, a shortage of trained specialists in rural areas and insufficient funding for research initiatives pose significant barriers. The study also highlighted concerns about patient compliance with post-operative care regimens, particularly among elderly patients.</w:t>
      </w:r>
    </w:p>
    <w:bookmarkEnd w:id="23"/>
    <w:bookmarkStart w:id="24" w:name="Xd1ba2be5a28084f609fc1fcb2a99fb9d2e4b3fd"/>
    <w:p>
      <w:pPr>
        <w:pStyle w:val="Heading2"/>
      </w:pPr>
      <w:r>
        <w:t xml:space="preserve">5. Technological Advancements and Their Impact</w:t>
      </w:r>
    </w:p>
    <w:p>
      <w:pPr>
        <w:pStyle w:val="FirstParagraph"/>
      </w:pPr>
      <w:r>
        <w:t xml:space="preserve">Recent years have seen a surge in the adoption of cutting-edge technologies by ophthalmologists in Uzbekistan Tashkent. For instance, the use of optical coherence tomography (OCT) and intraoperative microscopes has improved diagnostic accuracy for conditions like macular degeneration. A 2022 paper from</w:t>
      </w:r>
      <w:r>
        <w:t xml:space="preserve"> </w:t>
      </w:r>
      <w:r>
        <w:rPr>
          <w:iCs/>
          <w:i/>
        </w:rPr>
        <w:t xml:space="preserve">Uzbek Medical Journal</w:t>
      </w:r>
      <w:r>
        <w:t xml:space="preserve"> </w:t>
      </w:r>
      <w:r>
        <w:t xml:space="preserve">detailed how robotic-assisted cataract surgery is being explored in select hospitals to reduce human error and enhance recovery times. These advancements have not only elevated the standard of care but also attracted international collaboration for technology transfer.</w:t>
      </w:r>
    </w:p>
    <w:bookmarkEnd w:id="24"/>
    <w:bookmarkStart w:id="25" w:name="X8e4aa929e7dd66b08ec17f70e21f55607d850d2"/>
    <w:p>
      <w:pPr>
        <w:pStyle w:val="Heading2"/>
      </w:pPr>
      <w:r>
        <w:t xml:space="preserve">6. Socio-Economic Factors Influencing Eye Care</w:t>
      </w:r>
    </w:p>
    <w:p>
      <w:pPr>
        <w:pStyle w:val="FirstParagraph"/>
      </w:pPr>
      <w:r>
        <w:t xml:space="preserve">Socio-economic disparities significantly affect access to eye care in Uzbekistan Tashkent. A 2017 study by the University of Tashkent found that low-income communities often delay seeking treatment due to financial constraints, leading to irreversible vision loss. Conversely, private clinics in affluent neighborhoods offer premium services with shorter waiting times. The review also noted that cultural beliefs about traditional remedies sometimes deter patients from consulting ophthalmologists promptly.</w:t>
      </w:r>
    </w:p>
    <w:bookmarkEnd w:id="25"/>
    <w:bookmarkStart w:id="26" w:name="X52826bc8ab3513f909bdc7e82c9c0fa5cc0ddb9"/>
    <w:p>
      <w:pPr>
        <w:pStyle w:val="Heading2"/>
      </w:pPr>
      <w:r>
        <w:t xml:space="preserve">7. Future Directions for Research and Practice</w:t>
      </w:r>
    </w:p>
    <w:p>
      <w:pPr>
        <w:pStyle w:val="FirstParagraph"/>
      </w:pPr>
      <w:r>
        <w:t xml:space="preserve">Future research should focus on addressing gaps in eye care infrastructure, particularly in rural areas of Uzbekistan Tashkent. Studies suggest that expanding mobile eye clinics and training community health workers could improve outreach. Additionally, there is a need for longitudinal studies to evaluate the long-term outcomes of treatments for glaucoma and diabetic retinopathy. Collaborative efforts between local ophthalmologists and global experts are recommended to align Uzbekistan Tashkent with international standards in patient care.</w:t>
      </w:r>
    </w:p>
    <w:bookmarkEnd w:id="26"/>
    <w:bookmarkStart w:id="27" w:name="conclusion"/>
    <w:p>
      <w:pPr>
        <w:pStyle w:val="Heading2"/>
      </w:pPr>
      <w:r>
        <w:t xml:space="preserve">8. Conclusion</w:t>
      </w:r>
    </w:p>
    <w:p>
      <w:pPr>
        <w:pStyle w:val="FirstParagraph"/>
      </w:pPr>
      <w:r>
        <w:t xml:space="preserve">In conclusion, this Literature Review underscores the critical role of ophthalmologists in Uzbekistan Tashkent amid rising eye health challenges. While the region has made strides in adopting modern technologies and expanding services, persistent socio-economic barriers and infrastructural limitations require urgent attention. Ophthalmologists must continue to advocate for policy reforms, invest in research, and foster public-private partnerships to ensure equitable access to quality eye care. Future studies should prioritize interdisciplinary approaches that integrate medical science with community health strategies tailored to Uzbekistan Tashkent’s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Uzbekistan Tashkent</dc:title>
  <dc:creator/>
  <dc:language>en</dc:language>
  <cp:keywords/>
  <dcterms:created xsi:type="dcterms:W3CDTF">2026-07-24T20:37:19Z</dcterms:created>
  <dcterms:modified xsi:type="dcterms:W3CDTF">2026-07-24T20:37:19Z</dcterms:modified>
</cp:coreProperties>
</file>

<file path=docProps/custom.xml><?xml version="1.0" encoding="utf-8"?>
<Properties xmlns="http://schemas.openxmlformats.org/officeDocument/2006/custom-properties" xmlns:vt="http://schemas.openxmlformats.org/officeDocument/2006/docPropsVTypes"/>
</file>