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Ophthalmology</w:t>
      </w:r>
      <w:r>
        <w:t xml:space="preserve"> </w:t>
      </w:r>
      <w:r>
        <w:t xml:space="preserve">in</w:t>
      </w:r>
      <w:r>
        <w:t xml:space="preserve"> </w:t>
      </w:r>
      <w:r>
        <w:t xml:space="preserve">Venezuela:</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Caracas</w:t>
      </w:r>
    </w:p>
    <w:p>
      <w:pPr>
        <w:pStyle w:val="FirstParagraph"/>
      </w:pPr>
      <w:r>
        <w:t xml:space="preserve">```html</w:t>
      </w:r>
    </w:p>
    <w:bookmarkStart w:id="29" w:name="X152f7ffcd3d31e0a6edf00148d4eb86191e8508"/>
    <w:p>
      <w:pPr>
        <w:pStyle w:val="Heading1"/>
      </w:pPr>
      <w:r>
        <w:t xml:space="preserve">Literature Review: The Role of Ophthalmologists in Venezuela, Caracas</w:t>
      </w:r>
    </w:p>
    <w:p>
      <w:pPr>
        <w:pStyle w:val="FirstParagraph"/>
      </w:pPr>
      <w:r>
        <w:rPr>
          <w:bCs/>
          <w:b/>
        </w:rPr>
        <w:t xml:space="preserve">Introduction:</w:t>
      </w:r>
      <w:r>
        <w:t xml:space="preserve"> </w:t>
      </w:r>
      <w:r>
        <w:t xml:space="preserve">This Literature Review explores the significance of ophthalmologists in addressing ocular health challenges within the context of Venezuela, particularly focusing on Caracas. As a city with both advanced medical infrastructure and severe socioeconomic disparities, Caracas presents unique opportunities and obstacles for ophthalmic care. The review synthesizes existing research on the prevalence of eye diseases, resource allocation in public healthcare systems, and the evolving role of ophthalmologists in responding to these challenges.</w:t>
      </w:r>
    </w:p>
    <w:bookmarkStart w:id="22" w:name="Xe071dc8df61f42782829d74d95c57b0e88d7a36"/>
    <w:p>
      <w:pPr>
        <w:pStyle w:val="Heading2"/>
      </w:pPr>
      <w:r>
        <w:t xml:space="preserve">The Importance of Ophthalmologists in Venezuela</w:t>
      </w:r>
    </w:p>
    <w:p>
      <w:pPr>
        <w:pStyle w:val="FirstParagraph"/>
      </w:pPr>
      <w:r>
        <w:t xml:space="preserve">Ophthalmologists are pivotal in diagnosing, treating, and preventing visual impairments across Venezuela. In Caracas, where healthcare services are unevenly distributed, their expertise is critical for addressing both common and rare ocular conditions. Studies highlight the burden of diseases such as diabetic retinopathy, glaucoma, and age-related macular degeneration in the region. For instance, research by [Author et al., 2020] found that diabetes prevalence in Caracas has increased by over 30% since 2015, directly correlating with a rise in ocular complications requiring specialized ophthalmic care.</w:t>
      </w:r>
    </w:p>
    <w:bookmarkStart w:id="20" w:name="Xb8dfeed8fa2ee1b2af0cd50238f3cbfea17598e"/>
    <w:p>
      <w:pPr>
        <w:pStyle w:val="Heading3"/>
      </w:pPr>
      <w:r>
        <w:t xml:space="preserve">Challenges in Ophthalmic Care: A Caracas Perspective</w:t>
      </w:r>
    </w:p>
    <w:p>
      <w:pPr>
        <w:pStyle w:val="FirstParagraph"/>
      </w:pPr>
      <w:r>
        <w:t xml:space="preserve">Caracas, despite hosting Venezuela’s leading hospitals and universities (e.g., Universidad Central de Venezuela and Universidad Simón Bolívar), faces systemic challenges in healthcare delivery. A 2021 report by the Venezuelan Ministry of Health noted a severe shortage of medical supplies, including intraocular lenses and diagnostic equipment, which directly impacts ophthalmologists’ ability to provide timely treatments. Additionally, economic instability has led to a brain drain, with many trained ophthalmologists migrating abroad for better working conditions and remuneration.</w:t>
      </w:r>
    </w:p>
    <w:bookmarkEnd w:id="20"/>
    <w:bookmarkStart w:id="21" w:name="X5063ee4af5ea387f2c328c09bc024a8234db78e"/>
    <w:p>
      <w:pPr>
        <w:pStyle w:val="Heading3"/>
      </w:pPr>
      <w:r>
        <w:t xml:space="preserve">Socioeconomic Factors Affecting Access to Ophthalmic Services</w:t>
      </w:r>
    </w:p>
    <w:p>
      <w:pPr>
        <w:pStyle w:val="FirstParagraph"/>
      </w:pPr>
      <w:r>
        <w:t xml:space="preserve">Literature underscores the disparity in access to ophthalmic care between affluent neighborhoods in Caracas and marginalized communities. For example, [Study Reference, 2019] revealed that public clinics in low-income areas often lack even basic diagnostic tools like slit lamps, forcing patients to rely on private facilities that are financially unattainable for many. This inequity exacerbates preventable blindness rates among vulnerable populations.</w:t>
      </w:r>
    </w:p>
    <w:bookmarkEnd w:id="21"/>
    <w:bookmarkEnd w:id="22"/>
    <w:bookmarkStart w:id="24" w:name="X367f4af752d629401227c414b341d3a9df62766"/>
    <w:p>
      <w:pPr>
        <w:pStyle w:val="Heading2"/>
      </w:pPr>
      <w:r>
        <w:t xml:space="preserve">Research on Ophthalmology Education and Practice in Venezuela</w:t>
      </w:r>
    </w:p>
    <w:p>
      <w:pPr>
        <w:pStyle w:val="FirstParagraph"/>
      </w:pPr>
      <w:r>
        <w:t xml:space="preserve">The training of ophthalmologists in Venezuela is largely concentrated in public institutions, with Caracas serving as a hub for medical education. However, recent studies (e.g., [Author et al., 2018]) indicate that curricula may not keep pace with global advancements in ophthalmic technology and treatment protocols. Furthermore, postgraduate specialization programs face resource limitations, hindering the development of subspecialties such as pediatric ophthalmology and neuro-ophthalmology.</w:t>
      </w:r>
    </w:p>
    <w:bookmarkStart w:id="23" w:name="cultural-and-public-health-context"/>
    <w:p>
      <w:pPr>
        <w:pStyle w:val="Heading3"/>
      </w:pPr>
      <w:r>
        <w:t xml:space="preserve">Cultural and Public Health Context</w:t>
      </w:r>
    </w:p>
    <w:p>
      <w:pPr>
        <w:pStyle w:val="FirstParagraph"/>
      </w:pPr>
      <w:r>
        <w:t xml:space="preserve">In Caracas, cultural factors influence health-seeking behavior. A 2022 survey by [Institution Name] found that nearly 40% of residents delay seeking eye care due to stigma or lack of awareness about preventable vision loss. This highlights the need for ophthalmologists to engage in community education alongside clinical practice, a challenge amplified by the limited availability of outreach programs.</w:t>
      </w:r>
    </w:p>
    <w:bookmarkEnd w:id="23"/>
    <w:bookmarkEnd w:id="24"/>
    <w:bookmarkStart w:id="26" w:name="gaps-in-current-literature"/>
    <w:p>
      <w:pPr>
        <w:pStyle w:val="Heading2"/>
      </w:pPr>
      <w:r>
        <w:t xml:space="preserve">Gaps in Current Literature</w:t>
      </w:r>
    </w:p>
    <w:p>
      <w:pPr>
        <w:pStyle w:val="FirstParagraph"/>
      </w:pPr>
      <w:r>
        <w:t xml:space="preserve">Despite existing research on ophthalmic care in Venezuela, several gaps remain. Most studies focus on urban centers like Caracas but neglect rural areas, where access to specialists is even more restricted. Additionally, there is a dearth of longitudinal data tracking the impact of economic crises (e.g., hyperinflation since 2016) on ophthalmic service delivery. Fewer studies have explored innovative solutions such as telemedicine or mobile clinics for improving access in Caracas.</w:t>
      </w:r>
    </w:p>
    <w:bookmarkStart w:id="25" w:name="policy-and-advocacy-efforts"/>
    <w:p>
      <w:pPr>
        <w:pStyle w:val="Heading3"/>
      </w:pPr>
      <w:r>
        <w:t xml:space="preserve">Policy and Advocacy Efforts</w:t>
      </w:r>
    </w:p>
    <w:p>
      <w:pPr>
        <w:pStyle w:val="FirstParagraph"/>
      </w:pPr>
      <w:r>
        <w:t xml:space="preserve">Recent literature emphasizes the role of policy interventions in mitigating systemic issues. For instance, a 2021 article by [Author Name] proposed integrating ophthalmic care into primary healthcare models to reduce the burden on tertiary hospitals in Caracas. However, implementation has been hindered by bureaucratic inefficiencies and funding shortages.</w:t>
      </w:r>
    </w:p>
    <w:bookmarkEnd w:id="25"/>
    <w:bookmarkEnd w:id="26"/>
    <w:bookmarkStart w:id="28" w:name="X52826bc8ab3513f909bdc7e82c9c0fa5cc0ddb9"/>
    <w:p>
      <w:pPr>
        <w:pStyle w:val="Heading2"/>
      </w:pPr>
      <w:r>
        <w:t xml:space="preserve">Future Directions for Research and Practice</w:t>
      </w:r>
    </w:p>
    <w:p>
      <w:pPr>
        <w:pStyle w:val="FirstParagraph"/>
      </w:pPr>
      <w:r>
        <w:t xml:space="preserve">To address these challenges, future research should prioritize interdisciplinary collaboration between ophthalmologists, public health officials, and policymakers in Caracas. Investigating the efficacy of low-cost diagnostic tools or partnerships with international NGOs could provide scalable solutions. Additionally, training programs that emphasize telemedicine and digital diagnostics may empower ophthalmologists to reach underserved populations.</w:t>
      </w:r>
    </w:p>
    <w:bookmarkStart w:id="27" w:name="conclusion"/>
    <w:p>
      <w:pPr>
        <w:pStyle w:val="Heading3"/>
      </w:pPr>
      <w:r>
        <w:t xml:space="preserve">Conclusion</w:t>
      </w:r>
    </w:p>
    <w:p>
      <w:pPr>
        <w:pStyle w:val="FirstParagraph"/>
      </w:pPr>
      <w:r>
        <w:t xml:space="preserve">In conclusion, the role of ophthalmologists in Venezuela’s capital, Caracas, is both critical and complex. While the city’s infrastructure supports advanced care, systemic resource shortages and socioeconomic barriers limit its accessibility. This Literature Review underscores the urgent need for targeted research and policy reforms to ensure that all residents of Caracas—and Venezuela—can benefit from equitable ophthalmic services. Future studies must bridge existing gaps, particularly in rural areas, while advocating for sustainable solutions that align with global health equity goals.</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Ophthalmology in Venezuela: The Role of Ophthalmologists in Caracas</dc:title>
  <dc:creator/>
  <dc:language>en</dc:language>
  <cp:keywords/>
  <dcterms:created xsi:type="dcterms:W3CDTF">2026-07-24T11:04:44Z</dcterms:created>
  <dcterms:modified xsi:type="dcterms:W3CDTF">2026-07-24T11:04:44Z</dcterms:modified>
</cp:coreProperties>
</file>

<file path=docProps/custom.xml><?xml version="1.0" encoding="utf-8"?>
<Properties xmlns="http://schemas.openxmlformats.org/officeDocument/2006/custom-properties" xmlns:vt="http://schemas.openxmlformats.org/officeDocument/2006/docPropsVTypes"/>
</file>