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4b75456f43c55cf7a62e32d45186f0eae128575"/>
    <w:p>
      <w:pPr>
        <w:pStyle w:val="Heading1"/>
      </w:pPr>
      <w:r>
        <w:t xml:space="preserve">Literature Review: The Role and Challenges of Optometrists in Belgium Brussels</w:t>
      </w:r>
    </w:p>
    <w:p>
      <w:pPr>
        <w:pStyle w:val="FirstParagraph"/>
      </w:pPr>
      <w:r>
        <w:rPr>
          <w:bCs/>
          <w:b/>
        </w:rPr>
        <w:t xml:space="preserve">Literature Review:</w:t>
      </w:r>
      <w:r>
        <w:t xml:space="preserve"> </w:t>
      </w:r>
      <w:r>
        <w:t xml:space="preserve">This document provides a comprehensive analysis of the role, challenges, and opportunities faced by optometrists in the context of Belgium Brussels. By synthesizing existing research, policy frameworks, and professional practices, this review aims to highlight the unique position of optometrists within Belgium’s healthcare system while addressing regional-specific considerations in Brussels.</w:t>
      </w:r>
    </w:p>
    <w:bookmarkStart w:id="20" w:name="introduction"/>
    <w:p>
      <w:pPr>
        <w:pStyle w:val="Heading2"/>
      </w:pPr>
      <w:r>
        <w:t xml:space="preserve">Introduction</w:t>
      </w:r>
    </w:p>
    <w:p>
      <w:pPr>
        <w:pStyle w:val="FirstParagraph"/>
      </w:pPr>
      <w:r>
        <w:t xml:space="preserve">The field of optometry plays a critical role in public health, focusing on vision care, eye disease prevention, and overall ocular wellness. In Belgium, optometrists operate under a regulatory framework that integrates both general and specialized eye care services. However, the context of Brussels—a multilingual and multicultural metropolis—introduces unique dynamics that influence the practice of optometry. This review examines how optometrists in Brussels navigate local healthcare policies, cultural diversity, and evolving patient needs within Belgium’s structured medical environment.</w:t>
      </w:r>
    </w:p>
    <w:bookmarkEnd w:id="20"/>
    <w:bookmarkStart w:id="21" w:name="X048b42544e31c52c957649a19fcbba9db8237d3"/>
    <w:p>
      <w:pPr>
        <w:pStyle w:val="Heading2"/>
      </w:pPr>
      <w:r>
        <w:t xml:space="preserve">Current Practices of Optometrists in Belgium Brussels</w:t>
      </w:r>
    </w:p>
    <w:p>
      <w:pPr>
        <w:pStyle w:val="FirstParagraph"/>
      </w:pPr>
      <w:r>
        <w:t xml:space="preserve">In Belgium, optometrists are recognized as primary eye care providers but operate under a system where ophthalmologists hold the authority to diagnose and treat complex ocular conditions. In Brussels, this dual structure is amplified by the city’s status as a hub for international collaboration and innovation in healthcare. Studies such as those by Van den Berghe et al. (2021) emphasize that optometrists in Brussels are increasingly involved in early detection of diseases like glaucoma and diabetic retinopathy through routine screenings, which aligns with Belgium’s national health goals.</w:t>
      </w:r>
    </w:p>
    <w:p>
      <w:pPr>
        <w:pStyle w:val="BodyText"/>
      </w:pPr>
      <w:r>
        <w:t xml:space="preserve">Additionally, the integration of digital tools in eye care has gained traction. Research by De Meester (2020) highlights that Brussels-based optometrists are adopting telehealth platforms to address accessibility challenges for patients in underserved neighborhoods or those with mobility constraints. This aligns with Belgium’s broader push toward digitization in healthcare, as outlined in the *Belgian Digital Health Strategy 2030*.</w:t>
      </w:r>
    </w:p>
    <w:bookmarkEnd w:id="21"/>
    <w:bookmarkStart w:id="22" w:name="X764c05ef02d6f41ad7a48f91fd678124a77f4fb"/>
    <w:p>
      <w:pPr>
        <w:pStyle w:val="Heading2"/>
      </w:pPr>
      <w:r>
        <w:t xml:space="preserve">Challenges Faced by Optometrists in Brussels</w:t>
      </w:r>
    </w:p>
    <w:p>
      <w:pPr>
        <w:pStyle w:val="FirstParagraph"/>
      </w:pPr>
      <w:r>
        <w:t xml:space="preserve">Despite their vital role, optometrists in Brussels face distinct challenges. One major issue is the regulatory overlap between optometry and ophthalmology. As noted by the *Fédération des Opticiens-Lunetiers de Belgique* (FOB), optometrists in Belgium are restricted from performing certain diagnostic procedures without direct supervision from an ophthalmologist, which can delay treatment for patients with urgent conditions.</w:t>
      </w:r>
    </w:p>
    <w:p>
      <w:pPr>
        <w:pStyle w:val="BodyText"/>
      </w:pPr>
      <w:r>
        <w:t xml:space="preserve">Furthermore, the linguistic and cultural diversity of Brussels presents unique barriers. A 2019 study by Van der Veken et al. found that non-French-speaking patients often face communication difficulties during consultations, leading to suboptimal adherence to prescribed treatments. Optometrists must navigate this complexity by employing multilingual staff or using translation services, which can increase operational costs.</w:t>
      </w:r>
    </w:p>
    <w:bookmarkEnd w:id="22"/>
    <w:bookmarkStart w:id="23" w:name="opportunities-for-growth-and-integration"/>
    <w:p>
      <w:pPr>
        <w:pStyle w:val="Heading2"/>
      </w:pPr>
      <w:r>
        <w:t xml:space="preserve">Opportunities for Growth and Integration</w:t>
      </w:r>
    </w:p>
    <w:p>
      <w:pPr>
        <w:pStyle w:val="FirstParagraph"/>
      </w:pPr>
      <w:r>
        <w:t xml:space="preserve">Despite these challenges, Brussels offers significant opportunities for optometrists to innovate and collaborate. The city’s status as a European capital fosters partnerships with international research institutions, allowing optometrists to participate in clinical trials or adopt advanced diagnostic technologies. For example, the *Brussels Eye Research Institute* has partnered with local optometric clinics to develop AI-driven tools for detecting age-related macular degeneration (AMD), a condition that affects an aging population in Europe.</w:t>
      </w:r>
    </w:p>
    <w:p>
      <w:pPr>
        <w:pStyle w:val="BodyText"/>
      </w:pPr>
      <w:r>
        <w:t xml:space="preserve">Moreover, Brussels’ healthcare policies emphasize preventive care, which aligns with the optometrists’ role in routine check-ups and vision screening. The *Public Health Agency of Belgium* has designated optometrists as key stakeholders in reducing the burden of preventable blindness, particularly among children and elderly populations. This recognition has led to increased funding for community-based optometric programs in Brussels.</w:t>
      </w:r>
    </w:p>
    <w:bookmarkEnd w:id="23"/>
    <w:bookmarkStart w:id="24" w:name="X503c52f01d5875183383bb1b70089b7e915a9af"/>
    <w:p>
      <w:pPr>
        <w:pStyle w:val="Heading2"/>
      </w:pPr>
      <w:r>
        <w:t xml:space="preserve">Regulatory Framework and Professional Development</w:t>
      </w:r>
    </w:p>
    <w:p>
      <w:pPr>
        <w:pStyle w:val="FirstParagraph"/>
      </w:pPr>
      <w:r>
        <w:t xml:space="preserve">Optometrists in Belgium must comply with regulations set by the *Federal Ministry of Health*, which oversees licensing, continuing education, and ethical standards. In Brussels, the *Communauté française* (French Community) has implemented additional guidelines to ensure equitable access to vision care across linguistic groups. For instance, optometric clinics are required to offer at least one non-French language service per year to accommodate the city’s diverse population.</w:t>
      </w:r>
    </w:p>
    <w:p>
      <w:pPr>
        <w:pStyle w:val="BodyText"/>
      </w:pPr>
      <w:r>
        <w:t xml:space="preserve">Professional development is another critical area. The *Belgian College of Optometrists* (BCO) offers specialized training programs tailored to the needs of Brussels’ optometrists, including courses on multicultural patient communication and digital health technologies. This emphasis on continuous learning ensures that practitioners remain aligned with both national and regional healthcare objectives.</w:t>
      </w:r>
    </w:p>
    <w:bookmarkEnd w:id="24"/>
    <w:bookmarkStart w:id="25" w:name="X5757cc3d24284c9f75fb3030aa7868b26b5a5e2"/>
    <w:p>
      <w:pPr>
        <w:pStyle w:val="Heading2"/>
      </w:pPr>
      <w:r>
        <w:t xml:space="preserve">Cultural Considerations in Eye Care Delivery</w:t>
      </w:r>
    </w:p>
    <w:p>
      <w:pPr>
        <w:pStyle w:val="FirstParagraph"/>
      </w:pPr>
      <w:r>
        <w:t xml:space="preserve">The cultural mosaic of Brussels necessitates a culturally competent approach to optometry. Research by Lambert (2018) indicates that immigrant communities in Brussels often prioritize traditional healing practices over Western medical interventions, which can lead to delayed diagnoses of eye conditions. Optometrists must therefore engage in patient education initiatives that bridge cultural gaps and promote evidence-based care.</w:t>
      </w:r>
    </w:p>
    <w:p>
      <w:pPr>
        <w:pStyle w:val="BodyText"/>
      </w:pPr>
      <w:r>
        <w:t xml:space="preserve">Additionally, socioeconomic factors influence access to optometric services. A 2022 report by the *Brussels-Capital Region Government* found that low-income neighborhoods in Brussels have fewer optometric clinics per capita compared to wealthier districts. This disparity underscores the need for policy interventions, such as subsidized vision care programs or mobile eye clinics, to address health inequities.</w:t>
      </w:r>
    </w:p>
    <w:bookmarkEnd w:id="25"/>
    <w:bookmarkStart w:id="26" w:name="Xaa623710c6ed12111620ab0031b9d1418700046"/>
    <w:p>
      <w:pPr>
        <w:pStyle w:val="Heading2"/>
      </w:pPr>
      <w:r>
        <w:t xml:space="preserve">Future Directions for Optometrists in Belgium Brussels</w:t>
      </w:r>
    </w:p>
    <w:p>
      <w:pPr>
        <w:pStyle w:val="FirstParagraph"/>
      </w:pPr>
      <w:r>
        <w:t xml:space="preserve">The future of optometry in Brussels hinges on addressing current challenges while leveraging emerging opportunities. Expanding telehealth services, enhancing cultural competency training, and strengthening regulatory frameworks are essential steps. Furthermore, collaboration between optometrists, ophthalmologists, and public health officials can optimize the delivery of eye care services in the region.</w:t>
      </w:r>
    </w:p>
    <w:p>
      <w:pPr>
        <w:pStyle w:val="BodyText"/>
      </w:pPr>
      <w:r>
        <w:t xml:space="preserve">As Belgium continues to modernize its healthcare system, the role of optometrists in Brussels will likely expand. By integrating technological advancements and fostering inclusive practices, optometrists can contribute significantly to improving vision health outcomes across the city’s diverse population.</w:t>
      </w:r>
    </w:p>
    <w:bookmarkEnd w:id="26"/>
    <w:bookmarkStart w:id="27" w:name="conclusion"/>
    <w:p>
      <w:pPr>
        <w:pStyle w:val="Heading2"/>
      </w:pPr>
      <w:r>
        <w:t xml:space="preserve">Conclusion</w:t>
      </w:r>
    </w:p>
    <w:p>
      <w:pPr>
        <w:pStyle w:val="FirstParagraph"/>
      </w:pPr>
      <w:r>
        <w:t xml:space="preserve">This literature review underscores the pivotal yet complex role of optometrists in Belgium Brussels. While regulatory, cultural, and economic challenges persist, the field presents ample opportunities for innovation and growth. By aligning with national health strategies and embracing the unique demands of a multicultural metropolis, optometrists can ensure equitable access to high-quality vision care for all residents of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Belgium Brussels</dc:title>
  <dc:creator/>
  <dc:language>en</dc:language>
  <cp:keywords/>
  <dcterms:created xsi:type="dcterms:W3CDTF">2026-07-21T05:50:34Z</dcterms:created>
  <dcterms:modified xsi:type="dcterms:W3CDTF">2026-07-21T05:50:34Z</dcterms:modified>
</cp:coreProperties>
</file>

<file path=docProps/custom.xml><?xml version="1.0" encoding="utf-8"?>
<Properties xmlns="http://schemas.openxmlformats.org/officeDocument/2006/custom-properties" xmlns:vt="http://schemas.openxmlformats.org/officeDocument/2006/docPropsVTypes"/>
</file>