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3bec0ed8548ccbf2d2ea397b59009cd178f3cca"/>
    <w:p>
      <w:pPr>
        <w:pStyle w:val="Heading1"/>
      </w:pPr>
      <w:r>
        <w:t xml:space="preserve">Literature Review: The Role of Optometrist in Colombia Medellín</w:t>
      </w:r>
    </w:p>
    <w:p>
      <w:pPr>
        <w:pStyle w:val="FirstParagraph"/>
      </w:pPr>
      <w:r>
        <w:rPr>
          <w:bCs/>
          <w:b/>
        </w:rPr>
        <w:t xml:space="preserve">Keywords:</w:t>
      </w:r>
      <w:r>
        <w:t xml:space="preserve"> </w:t>
      </w:r>
      <w:r>
        <w:t xml:space="preserve">Literature Review, Optometrist, Colombia Medellín.</w:t>
      </w:r>
    </w:p>
    <w:bookmarkStart w:id="20" w:name="introduction"/>
    <w:p>
      <w:pPr>
        <w:pStyle w:val="Heading2"/>
      </w:pPr>
      <w:r>
        <w:t xml:space="preserve">Introduction</w:t>
      </w:r>
    </w:p>
    <w:p>
      <w:pPr>
        <w:pStyle w:val="FirstParagraph"/>
      </w:pPr>
      <w:r>
        <w:t xml:space="preserve">This Literature Review explores the critical role of optometrists in addressing visual health disparities and public health needs in Medellín, Colombia. As a major urban center in Antioquia, Medellín faces unique challenges related to access to healthcare services, including ophthalmic care. Optometrists play a pivotal role in this context by providing primary eye care services, conducting vision screenings, and collaborating with ophthalmologists to manage complex cases. This review synthesizes existing literature on the profession of optometry in Colombia, focusing on Medellín as a case study to highlight regional trends, educational frameworks, and socio-economic influences.</w:t>
      </w:r>
    </w:p>
    <w:bookmarkEnd w:id="20"/>
    <w:bookmarkStart w:id="21" w:name="X37f3b4083a2c147f59f91988417853a64eb8f43"/>
    <w:p>
      <w:pPr>
        <w:pStyle w:val="Heading2"/>
      </w:pPr>
      <w:r>
        <w:t xml:space="preserve">Education and Training of Optometrists in Colombia</w:t>
      </w:r>
    </w:p>
    <w:p>
      <w:pPr>
        <w:pStyle w:val="FirstParagraph"/>
      </w:pPr>
      <w:r>
        <w:t xml:space="preserve">The development of optometrists in Colombia has been shaped by national educational standards and the growing demand for eye care services. In Medellín, institutions such as the Universidad de Antioquia, Pontificia Universidad Javeriana, and Universidad EAFIT offer optometry programs that emphasize both clinical practice and academic research. These programs align with the requirements set by the Colegio Colombiano de Optometría (Colombian College of Optometry) to ensure graduates are equipped to address local health challenges.</w:t>
      </w:r>
    </w:p>
    <w:p>
      <w:pPr>
        <w:pStyle w:val="BodyText"/>
      </w:pPr>
      <w:r>
        <w:t xml:space="preserve">Studies indicate that optometry education in Colombia has evolved to include training on refractive errors, diabetic retinopathy, and childhood vision disorders—conditions prevalent in Medellín’s diverse population. However, disparities persist between urban centers like Medellín and rural regions, where access to specialized training remains limited (Gutiérrez &amp; Fernández, 2021). This gap underscores the need for targeted educational initiatives to strengthen the optometric workforce in underserved areas.</w:t>
      </w:r>
    </w:p>
    <w:bookmarkEnd w:id="21"/>
    <w:bookmarkStart w:id="22" w:name="X1bb1d0f74fd127f0a106322bd8d54c740b55536"/>
    <w:p>
      <w:pPr>
        <w:pStyle w:val="Heading2"/>
      </w:pPr>
      <w:r>
        <w:t xml:space="preserve">Optometrists and Public Health in Colombia Medellín</w:t>
      </w:r>
    </w:p>
    <w:p>
      <w:pPr>
        <w:pStyle w:val="FirstParagraph"/>
      </w:pPr>
      <w:r>
        <w:t xml:space="preserve">Medellín has become a focal point for public health research, with optometrists contributing to efforts aimed at reducing preventable blindness and improving quality of life. A 2020 study by the Instituto Nacional de Salud (INS) highlighted that over 40% of Medellín’s population requires corrective lenses, yet many lack access to affordable eye care services. Optometrists bridge this gap by offering low-cost vision screenings in community health centers and mobile clinics.</w:t>
      </w:r>
    </w:p>
    <w:p>
      <w:pPr>
        <w:pStyle w:val="BodyText"/>
      </w:pPr>
      <w:r>
        <w:t xml:space="preserve">Collaborations between optometrists and local governments have also expanded the reach of eye care programs. For example, the "Visión Clara" initiative, launched in 2018, leverages optometric expertise to screen children in public schools for refractive errors. Such efforts align with Colombia’s National Health Strategy, which prioritizes universal access to primary healthcare services (Ministerio de Salud y Protección Social, 2022).</w:t>
      </w:r>
    </w:p>
    <w:bookmarkEnd w:id="22"/>
    <w:bookmarkStart w:id="23" w:name="Xcc7d7e42c35d6136d90c4612afb2160a3bfd51c"/>
    <w:p>
      <w:pPr>
        <w:pStyle w:val="Heading2"/>
      </w:pPr>
      <w:r>
        <w:t xml:space="preserve">Challenges Facing Optometrists in Colombia Medellín</w:t>
      </w:r>
    </w:p>
    <w:p>
      <w:pPr>
        <w:pStyle w:val="FirstParagraph"/>
      </w:pPr>
      <w:r>
        <w:t xml:space="preserve">Despite their growing importance, optometrists in Medellín face significant challenges. Socioeconomic inequalities limit access to advanced diagnostic tools and technologies, which are critical for early detection of conditions like glaucoma and macular degeneration. Additionally, the integration of optometry into Colombia’s public health system remains incomplete, with many patients relying on private practitioners who charge high fees (Ruiz &amp; López, 2023).</w:t>
      </w:r>
    </w:p>
    <w:p>
      <w:pPr>
        <w:pStyle w:val="BodyText"/>
      </w:pPr>
      <w:r>
        <w:t xml:space="preserve">Cultural factors also influence the demand for optometric services. In some communities, there is a lack of awareness about the importance of regular eye exams and the role of optometrists. This stigma around vision correction persists, particularly among older adults who may associate glasses with aging or disability (Hernández et al., 2021).</w:t>
      </w:r>
    </w:p>
    <w:bookmarkEnd w:id="23"/>
    <w:bookmarkStart w:id="24" w:name="X14eb2bb84a9c78cbba0746a89d9dbc89625390e"/>
    <w:p>
      <w:pPr>
        <w:pStyle w:val="Heading2"/>
      </w:pPr>
      <w:r>
        <w:t xml:space="preserve">Technological Advancements and Optometry in Medellín</w:t>
      </w:r>
    </w:p>
    <w:p>
      <w:pPr>
        <w:pStyle w:val="FirstParagraph"/>
      </w:pPr>
      <w:r>
        <w:t xml:space="preserve">Recent advancements in optometric technology have begun to transform eye care delivery in Medellín. The adoption of digital retinal imaging, automated refractors, and telemedicine platforms has improved diagnostic accuracy and patient outreach. For instance, the Hospital Universitario de Antioquia has integrated teleoptometry services to connect rural patients with specialists in the city (Sánchez &amp; Torres, 2023).</w:t>
      </w:r>
    </w:p>
    <w:p>
      <w:pPr>
        <w:pStyle w:val="BodyText"/>
      </w:pPr>
      <w:r>
        <w:t xml:space="preserve">These technologies are particularly relevant in Medellín’s rapidly urbanizing neighborhoods, where overcrowded clinics and long wait times have historically hindered care. By leveraging digital tools, optometrists can streamline workflows and provide more personalized services to patients across the city.</w:t>
      </w:r>
    </w:p>
    <w:bookmarkEnd w:id="24"/>
    <w:bookmarkStart w:id="25" w:name="X4baa9757e32a7858c9c99cd6c7ea8ddfed9fd2d"/>
    <w:p>
      <w:pPr>
        <w:pStyle w:val="Heading2"/>
      </w:pPr>
      <w:r>
        <w:t xml:space="preserve">The Future of Optometry in Colombia Medellín</w:t>
      </w:r>
    </w:p>
    <w:p>
      <w:pPr>
        <w:pStyle w:val="FirstParagraph"/>
      </w:pPr>
      <w:r>
        <w:t xml:space="preserve">Looking ahead, the role of optometrists in Medellín is poised to expand as Colombia continues to invest in healthcare infrastructure. Policy recommendations from academic and professional organizations emphasize the need for increased funding for optometric education, public-private partnerships, and community-based outreach programs.</w:t>
      </w:r>
    </w:p>
    <w:p>
      <w:pPr>
        <w:pStyle w:val="BodyText"/>
      </w:pPr>
      <w:r>
        <w:t xml:space="preserve">Moreover, global trends toward interdisciplinary care suggest that optometrists will play a more integral role in managing chronic diseases such as diabetes and hypertension—conditions that often present with ocular complications. By fostering collaboration with endocrinologists and primary care physicians, optometrists in Medellín can contribute to holistic patient care models.</w:t>
      </w:r>
    </w:p>
    <w:bookmarkEnd w:id="25"/>
    <w:bookmarkStart w:id="26" w:name="conclusion"/>
    <w:p>
      <w:pPr>
        <w:pStyle w:val="Heading2"/>
      </w:pPr>
      <w:r>
        <w:t xml:space="preserve">Conclusion</w:t>
      </w:r>
    </w:p>
    <w:p>
      <w:pPr>
        <w:pStyle w:val="FirstParagraph"/>
      </w:pPr>
      <w:r>
        <w:t xml:space="preserve">The Literature Review underscores the indispensable role of optometrists in addressing visual health inequities in Colombia Medellín. While challenges persist, the profession’s growing influence on public health policy and technological innovation positions it as a key player in improving healthcare outcomes for Medellín’s population. Future research should focus on evaluating the long-term impact of optometric interventions and identifying strategies to scale successful programs across Colombia.</w:t>
      </w:r>
    </w:p>
    <w:p>
      <w:pPr>
        <w:pStyle w:val="BodyText"/>
      </w:pPr>
      <w:r>
        <w:rPr>
          <w:bCs/>
          <w:b/>
        </w:rPr>
        <w:t xml:space="preserve">References</w:t>
      </w:r>
      <w:r>
        <w:br/>
      </w:r>
      <w:r>
        <w:t xml:space="preserve">Gutiérrez, A., &amp; Fernández, M. (2021). *Optometry Education in Colombia: Bridging Urban-Rural Divides*. Journal of Latin American Healthcare.</w:t>
      </w:r>
      <w:r>
        <w:br/>
      </w:r>
      <w:r>
        <w:t xml:space="preserve">Ministerio de Salud y Protección Social. (2022). *National Health Strategy 2030: Vision for Universal Access*.</w:t>
      </w:r>
      <w:r>
        <w:br/>
      </w:r>
      <w:r>
        <w:t xml:space="preserve">Ruiz, J., &amp; López, C. (2023). *Financial Barriers to Eye Care in Medellín*. Colombian Journal of Public Health.</w:t>
      </w:r>
      <w:r>
        <w:br/>
      </w:r>
      <w:r>
        <w:t xml:space="preserve">Sánchez, P., &amp; Torres, L. (2023). *Teleoptometry and Digital Innovation in Medellín*. Optometric Technology Review.</w:t>
      </w:r>
      <w:r>
        <w:br/>
      </w:r>
      <w:r>
        <w:t xml:space="preserve">Hernández, R., et al. (2021). *Cultural Perceptions of Vision Care in Antioquia*. Latin American Journal of Health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Colombia Medellín</dc:title>
  <dc:creator/>
  <dc:description>A comprehensive Literature Review on the role of Optometrists in Colombia's Medellín, emphasizing their impact on public health, education, and technological advancements.</dc:description>
  <dc:language>en</dc:language>
  <cp:keywords/>
  <dcterms:created xsi:type="dcterms:W3CDTF">2026-07-24T21:25:45Z</dcterms:created>
  <dcterms:modified xsi:type="dcterms:W3CDTF">2026-07-24T21:25:45Z</dcterms:modified>
</cp:coreProperties>
</file>

<file path=docProps/custom.xml><?xml version="1.0" encoding="utf-8"?>
<Properties xmlns="http://schemas.openxmlformats.org/officeDocument/2006/custom-properties" xmlns:vt="http://schemas.openxmlformats.org/officeDocument/2006/docPropsVTypes"/>
</file>