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1481c4b5957b8b62c2ae32257519fd2dd0023b"/>
    <w:p>
      <w:pPr>
        <w:pStyle w:val="Heading1"/>
      </w:pPr>
      <w:r>
        <w:t xml:space="preserve">Literature Review: The Role of an Optometrist in Germany, Berlin</w:t>
      </w:r>
    </w:p>
    <w:bookmarkStart w:id="20" w:name="introduction"/>
    <w:p>
      <w:pPr>
        <w:pStyle w:val="Heading2"/>
      </w:pPr>
      <w:r>
        <w:t xml:space="preserve">Introduction</w:t>
      </w:r>
    </w:p>
    <w:p>
      <w:pPr>
        <w:pStyle w:val="FirstParagraph"/>
      </w:pPr>
      <w:r>
        <w:t xml:space="preserve">A Literature Review on the role of an Optometrist in Germany, specifically within the urban context of Berlin, provides critical insights into the evolving landscape of eye care services in a region with unique healthcare structures and cultural dynamics. While optometrists are widely recognized as primary eye care providers in countries such as the United States and Canada, their role in Germany is shaped by distinct regulatory frameworks and societal expectations. In Germany Berlin, where healthcare access and quality are prioritized within a decentralized system, understanding the integration of optometrists into both public and private healthcare sectors is essential for addressing emerging challenges in vision care.</w:t>
      </w:r>
    </w:p>
    <w:bookmarkEnd w:id="20"/>
    <w:bookmarkStart w:id="22" w:name="historical_context"/>
    <w:bookmarkStart w:id="21" w:name="Xdcdb1c97d1404409a835a481f0de937b064e2cd"/>
    <w:p>
      <w:pPr>
        <w:pStyle w:val="Heading2"/>
      </w:pPr>
      <w:r>
        <w:t xml:space="preserve">Historical Context of Optometry in Germany</w:t>
      </w:r>
    </w:p>
    <w:p>
      <w:pPr>
        <w:pStyle w:val="FirstParagraph"/>
      </w:pPr>
      <w:r>
        <w:t xml:space="preserve">The field of optometry in Germany has historically been intertwined with the broader medical profession, with ophthalmologists dominating primary eye care services. Unlike countries where optometrists operate independently or as part of multidisciplinary teams, German legislation traditionally restricted non-physician practitioners from diagnosing ocular pathologies or prescribing medications. This regulatory framework was formalized through the</w:t>
      </w:r>
      <w:r>
        <w:t xml:space="preserve"> </w:t>
      </w:r>
      <w:r>
        <w:rPr>
          <w:iCs/>
          <w:i/>
        </w:rPr>
        <w:t xml:space="preserve">Heilberufsgesetz</w:t>
      </w:r>
      <w:r>
        <w:t xml:space="preserve"> </w:t>
      </w:r>
      <w:r>
        <w:t xml:space="preserve">(Healing Professions Act), which classified optometry under the category of "health-related professions" but limited its scope to technical tasks such as refraction testing and dispensing eyewear.</w:t>
      </w:r>
    </w:p>
    <w:p>
      <w:pPr>
        <w:pStyle w:val="BodyText"/>
      </w:pPr>
      <w:r>
        <w:t xml:space="preserve">Berlin, as a major urban hub, has experienced shifts in this paradigm due to demographic changes, an aging population, and increasing demand for specialized eye care. Recent studies (e.g., the 2021 report by the Berlin Senate Department for Health) highlight growing interest in expanding optometrists’ roles beyond refractive services to include early detection of systemic conditions like diabetes or hypertension through ocular screening.</w:t>
      </w:r>
    </w:p>
    <w:bookmarkEnd w:id="21"/>
    <w:bookmarkEnd w:id="22"/>
    <w:bookmarkStart w:id="24" w:name="current_landscape"/>
    <w:bookmarkStart w:id="23" w:name="X9a3b3b7ec0f3687e176bcd3034f5f118f2be568"/>
    <w:p>
      <w:pPr>
        <w:pStyle w:val="Heading2"/>
      </w:pPr>
      <w:r>
        <w:t xml:space="preserve">Current Landscape of Optometry in Germany Berlin</w:t>
      </w:r>
    </w:p>
    <w:p>
      <w:pPr>
        <w:pStyle w:val="FirstParagraph"/>
      </w:pPr>
      <w:r>
        <w:t xml:space="preserve">The current landscape for optometrists in Germany Berlin reflects a gradual but deliberate integration into the healthcare system. While ophthalmologists remain the primary diagnostic and therapeutic gatekeepers, optometrists are increasingly recognized for their expertise in comprehensive eye examinations, contact lens fittings, and patient education. This shift aligns with broader European Union (EU) trends that emphasize interdisciplinary collaboration to improve healthcare efficiency.</w:t>
      </w:r>
    </w:p>
    <w:p>
      <w:pPr>
        <w:pStyle w:val="BodyText"/>
      </w:pPr>
      <w:r>
        <w:t xml:space="preserve">Berlin’s diverse population—comprising approximately 3.8 million residents as of 2023—presents unique challenges and opportunities for optometrists. The city’s high influx of international migrants, many from countries where optometrists play a central role in eye care, has heightened awareness of alternative models. Local clinics in districts like Mitte and Kreuzberg now offer bilingual services and culturally tailored approaches to address disparities in healthcare access.</w:t>
      </w:r>
    </w:p>
    <w:p>
      <w:pPr>
        <w:pStyle w:val="BodyText"/>
      </w:pPr>
      <w:r>
        <w:t xml:space="preserve">Academic institutions such as Charité – Universitätsmedizin Berlin have begun incorporating optometry into their research agendas, particularly in areas like telemedicine and AI-driven diagnostic tools. A 2022 study published in the</w:t>
      </w:r>
      <w:r>
        <w:t xml:space="preserve"> </w:t>
      </w:r>
      <w:r>
        <w:rPr>
          <w:iCs/>
          <w:i/>
        </w:rPr>
        <w:t xml:space="preserve">Berliner Medizinische Wochenschrift</w:t>
      </w:r>
      <w:r>
        <w:t xml:space="preserve"> </w:t>
      </w:r>
      <w:r>
        <w:t xml:space="preserve">noted that optometrists in Berlin contribute to reducing wait times for ophthalmologists by managing routine cases, thereby optimizing resource allocation.</w:t>
      </w:r>
    </w:p>
    <w:bookmarkEnd w:id="23"/>
    <w:bookmarkEnd w:id="24"/>
    <w:bookmarkStart w:id="26" w:name="challenges_and_opportunities"/>
    <w:bookmarkStart w:id="25" w:name="Xdc1c4e690d2ea0f2df36b41c6e855187e739075"/>
    <w:p>
      <w:pPr>
        <w:pStyle w:val="Heading2"/>
      </w:pPr>
      <w:r>
        <w:t xml:space="preserve">Challenges and Opportunities for Optometrists in Germany Berlin</w:t>
      </w:r>
    </w:p>
    <w:p>
      <w:pPr>
        <w:pStyle w:val="FirstParagraph"/>
      </w:pPr>
      <w:r>
        <w:t xml:space="preserve">Despite progress, optometrists in Germany Berlin face significant hurdles. Regulatory ambiguity persists regarding the scope of practice, particularly when it comes to diagnosing conditions such as glaucoma or age-related macular degeneration. This legal gray area often forces optometrists to defer complex cases to ophthalmologists, limiting their autonomy and potentially delaying patient care.</w:t>
      </w:r>
    </w:p>
    <w:p>
      <w:pPr>
        <w:pStyle w:val="BodyText"/>
      </w:pPr>
      <w:r>
        <w:t xml:space="preserve">Economic factors also play a role. While private practice is viable in Berlin, the high cost of establishing an optometry clinic—due to licensing fees and equipment standards—deters many professionals from entering the field. Furthermore, public health insurance (Gesetzliche Krankenkassen) typically covers only basic eye exams, leaving patients reliant on out-of-pocket payments for advanced services such as corneal topography or retinal imaging.</w:t>
      </w:r>
    </w:p>
    <w:p>
      <w:pPr>
        <w:pStyle w:val="BodyText"/>
      </w:pPr>
      <w:r>
        <w:t xml:space="preserve">However, Berlin’s innovation ecosystem offers opportunities. The city’s status as a global leader in digital health has enabled optometrists to adopt cutting-edge technologies like virtual reality (VR) for visual field testing and AI algorithms for detecting diabetic retinopathy. Collaborations between optometric practices and tech startups are also emerging, with pilot programs exploring mobile eye clinics to reach underserved communities.</w:t>
      </w:r>
    </w:p>
    <w:bookmarkEnd w:id="25"/>
    <w:bookmarkEnd w:id="26"/>
    <w:bookmarkStart w:id="28" w:name="future_directions"/>
    <w:bookmarkStart w:id="27" w:name="X14ddde11e5a25983f4898706b36221fb583cd2c"/>
    <w:p>
      <w:pPr>
        <w:pStyle w:val="Heading2"/>
      </w:pPr>
      <w:r>
        <w:t xml:space="preserve">Future Directions for Optometry in Germany Berlin</w:t>
      </w:r>
    </w:p>
    <w:p>
      <w:pPr>
        <w:pStyle w:val="FirstParagraph"/>
      </w:pPr>
      <w:r>
        <w:t xml:space="preserve">The future of optometry in Germany Berlin hinges on policy reforms that clarify legal boundaries while promoting professional autonomy. Advocacy groups such as the German Association of Optometrists (</w:t>
      </w:r>
      <w:r>
        <w:rPr>
          <w:iCs/>
          <w:i/>
        </w:rPr>
        <w:t xml:space="preserve">Deutsche Vereinigung für Optometrie</w:t>
      </w:r>
      <w:r>
        <w:t xml:space="preserve">) have called for amendments to the</w:t>
      </w:r>
      <w:r>
        <w:t xml:space="preserve"> </w:t>
      </w:r>
      <w:r>
        <w:rPr>
          <w:iCs/>
          <w:i/>
        </w:rPr>
        <w:t xml:space="preserve">Heilberufsgesetz</w:t>
      </w:r>
      <w:r>
        <w:t xml:space="preserve"> </w:t>
      </w:r>
      <w:r>
        <w:t xml:space="preserve">to allow optometrists expanded diagnostic privileges, a move that could alleviate pressure on ophthalmologists and improve access to care.</w:t>
      </w:r>
    </w:p>
    <w:p>
      <w:pPr>
        <w:pStyle w:val="BodyText"/>
      </w:pPr>
      <w:r>
        <w:t xml:space="preserve">Educational initiatives will also be crucial. As of 2023, only six German universities offer optometry programs, with Berlin’s Humboldt University being one of the few institutions expanding its curriculum to include interdisciplinary training with medical schools. This trend is likely to increase the number of qualified optometrists in Berlin and foster closer ties between eye care professionals and primary healthcare providers.</w:t>
      </w:r>
    </w:p>
    <w:p>
      <w:pPr>
        <w:pStyle w:val="BodyText"/>
      </w:pPr>
      <w:r>
        <w:t xml:space="preserve">Finally, globalization and urbanization will continue to shape Berlin’s optometry landscape. With the city’s population projected to reach 4 million by 2030, demand for efficient, culturally competent eye care will grow. Optometrists must adapt by embracing technology, advocating for policy changes, and positioning themselves as indispensable partners in the broader healthcare ecosystem.</w:t>
      </w:r>
    </w:p>
    <w:bookmarkEnd w:id="27"/>
    <w:bookmarkEnd w:id="28"/>
    <w:bookmarkStart w:id="29" w:name="conclusion"/>
    <w:p>
      <w:pPr>
        <w:pStyle w:val="Heading2"/>
      </w:pPr>
      <w:r>
        <w:t xml:space="preserve">Conclusion</w:t>
      </w:r>
    </w:p>
    <w:p>
      <w:pPr>
        <w:pStyle w:val="FirstParagraph"/>
      </w:pPr>
      <w:r>
        <w:t xml:space="preserve">In conclusion, a Literature Review on the role of an optometrist in Germany Berlin reveals a profession navigating both challenges and transformative opportunities. While regulatory constraints and economic barriers persist, the city’s innovative spirit, diverse population, and commitment to healthcare excellence position it as a critical testing ground for redefining optometry’s scope within the German system. As Berlin continues to evolve, so too will the integral role of optometrists in safeguarding vision health and advancing patient-centered care.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Germany Berlin</dc:title>
  <dc:creator/>
  <dc:language>en</dc:language>
  <cp:keywords/>
  <dcterms:created xsi:type="dcterms:W3CDTF">2026-07-21T07:31:15Z</dcterms:created>
  <dcterms:modified xsi:type="dcterms:W3CDTF">2026-07-21T07:31:15Z</dcterms:modified>
</cp:coreProperties>
</file>

<file path=docProps/custom.xml><?xml version="1.0" encoding="utf-8"?>
<Properties xmlns="http://schemas.openxmlformats.org/officeDocument/2006/custom-properties" xmlns:vt="http://schemas.openxmlformats.org/officeDocument/2006/docPropsVTypes"/>
</file>