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0b429b3eab7844a7702d53ece9baf89457df5a0"/>
    <w:p>
      <w:pPr>
        <w:pStyle w:val="Heading1"/>
      </w:pPr>
      <w:r>
        <w:t xml:space="preserve">Literature Review: The Role of Optometrists in Indonesia Jakarta</w:t>
      </w:r>
    </w:p>
    <w:bookmarkStart w:id="20" w:name="introduction"/>
    <w:p>
      <w:pPr>
        <w:pStyle w:val="Heading2"/>
      </w:pPr>
      <w:r>
        <w:t xml:space="preserve">Introduction</w:t>
      </w:r>
    </w:p>
    <w:p>
      <w:pPr>
        <w:pStyle w:val="FirstParagraph"/>
      </w:pPr>
      <w:r>
        <w:t xml:space="preserve">The role of optometrists in healthcare systems is pivotal, particularly in regions where access to specialized eye care is limited. This literature review explores the significance of optometrists within the context of Indonesia Jakarta, a metropolitan area with unique challenges and opportunities for vision care. By analyzing existing studies and reports, this document highlights the evolving landscape of optometry in Indonesia Jakarta, emphasizing its importance for public health, education, and economic development.</w:t>
      </w:r>
    </w:p>
    <w:bookmarkEnd w:id="20"/>
    <w:bookmarkStart w:id="21" w:name="Xcb0595f1b7ae096d910277c1ea2b26766222aa0"/>
    <w:p>
      <w:pPr>
        <w:pStyle w:val="Heading2"/>
      </w:pPr>
      <w:r>
        <w:t xml:space="preserve">Historical Context of Optometry in Indonesia</w:t>
      </w:r>
    </w:p>
    <w:p>
      <w:pPr>
        <w:pStyle w:val="FirstParagraph"/>
      </w:pPr>
      <w:r>
        <w:t xml:space="preserve">Optometry as a profession has gained recognition in Indonesia over the past few decades. The Indonesian government established regulatory frameworks to standardize optometric practice, ensuring alignment with international standards. Jakarta, as the capital city, has been a central hub for advancing optometric education and research. Institutions such as the Faculty of Optometry at Universitas Indonesia and private training centers have contributed significantly to producing qualified optometrists who serve both urban and rural populations across the archipelago.</w:t>
      </w:r>
    </w:p>
    <w:bookmarkEnd w:id="21"/>
    <w:bookmarkStart w:id="22" w:name="X6f1096b93069413572dbd746d11b07806c9c7d9"/>
    <w:p>
      <w:pPr>
        <w:pStyle w:val="Heading2"/>
      </w:pPr>
      <w:r>
        <w:t xml:space="preserve">Current Status of Optometrists in Indonesia Jakarta</w:t>
      </w:r>
    </w:p>
    <w:p>
      <w:pPr>
        <w:pStyle w:val="FirstParagraph"/>
      </w:pPr>
      <w:r>
        <w:t xml:space="preserve">Indonesia Jakarta hosts a high concentration of optometric clinics, hospitals, and community health centers. According to a 2021 report by the Indonesian Optometry Association (IDOA), approximately 5,000 optometrists are licensed in Indonesia, with over 30% practicing in Jakarta. The city's dense population and increasing prevalence of refractive errors have driven demand for optometric services, particularly among children and aging adults. However, disparities persist between urban and rural areas, as Jakarta-based professionals often face challenges providing outreach to underserved communities.</w:t>
      </w:r>
    </w:p>
    <w:bookmarkEnd w:id="22"/>
    <w:bookmarkStart w:id="23" w:name="Xf14a3f42e2a6470d2299d97028a33da8c1b5d1e"/>
    <w:p>
      <w:pPr>
        <w:pStyle w:val="Heading2"/>
      </w:pPr>
      <w:r>
        <w:t xml:space="preserve">Challenges Faced by Optometrists in Indonesia Jakarta</w:t>
      </w:r>
    </w:p>
    <w:p>
      <w:pPr>
        <w:pStyle w:val="FirstParagraph"/>
      </w:pPr>
      <w:r>
        <w:t xml:space="preserve">Despite progress, several barriers hinder the effective delivery of optometric care in Indonesia Jakarta. First, the high cost of advanced diagnostic equipment and prescription lenses limits accessibility for low-income residents. Second, regulatory gaps in licensing and quality control have raised concerns about unregulated practitioners offering substandard services. Third, a shortage of specialized training programs for pediatric or geriatric optometry leaves many patients underserved. These issues underscore the need for collaborative efforts between policymakers, academic institutions, and healthcare providers.</w:t>
      </w:r>
    </w:p>
    <w:bookmarkEnd w:id="23"/>
    <w:bookmarkStart w:id="24" w:name="technological-advancements-in-optometry"/>
    <w:p>
      <w:pPr>
        <w:pStyle w:val="Heading2"/>
      </w:pPr>
      <w:r>
        <w:t xml:space="preserve">Technological Advancements in Optometry</w:t>
      </w:r>
    </w:p>
    <w:p>
      <w:pPr>
        <w:pStyle w:val="FirstParagraph"/>
      </w:pPr>
      <w:r>
        <w:t xml:space="preserve">Indonesia Jakarta has embraced technological innovations to enhance optometric care. Digital refractometers, automated perimeters, and telemedicine platforms are increasingly used to improve diagnostic accuracy and patient reach. For example, the Jakarta Eye Hospital launched a tele-optometry initiative in 2020, enabling remote consultations for rural populations. Such advancements align with global trends but require investment in infrastructure and training to ensure equitable access.</w:t>
      </w:r>
    </w:p>
    <w:bookmarkEnd w:id="24"/>
    <w:bookmarkStart w:id="25" w:name="public-health-implications"/>
    <w:p>
      <w:pPr>
        <w:pStyle w:val="Heading2"/>
      </w:pPr>
      <w:r>
        <w:t xml:space="preserve">Public Health Implications</w:t>
      </w:r>
    </w:p>
    <w:p>
      <w:pPr>
        <w:pStyle w:val="FirstParagraph"/>
      </w:pPr>
      <w:r>
        <w:t xml:space="preserve">Optometrists in Indonesia Jakarta play a critical role in addressing public health challenges related to vision impairment. Studies indicate that over 15% of children in Jakarta suffer from uncorrected refractive errors, impacting their educational outcomes. Optometrists collaborate with schools and community programs to provide free screenings and corrective lenses, reducing the burden on primary healthcare systems. Additionally, their expertise in detecting early signs of glaucoma and diabetic retinopathy contributes to preventive care strategies.</w:t>
      </w:r>
    </w:p>
    <w:bookmarkEnd w:id="25"/>
    <w:bookmarkStart w:id="26" w:name="economic-impact-of-optometry-services"/>
    <w:p>
      <w:pPr>
        <w:pStyle w:val="Heading2"/>
      </w:pPr>
      <w:r>
        <w:t xml:space="preserve">Economic Impact of Optometry Services</w:t>
      </w:r>
    </w:p>
    <w:p>
      <w:pPr>
        <w:pStyle w:val="FirstParagraph"/>
      </w:pPr>
      <w:r>
        <w:t xml:space="preserve">The optometry sector in Indonesia Jakarta supports a growing economy by creating jobs and fostering innovation. Private clinics and retail chains specializing in eyewear employ thousands, while academic institutions generate revenue through training programs. A 2023 study by the Jakarta Economic Development Board estimated that the optometry industry contributes over IDR 1.2 trillion annually to the city’s GDP, highlighting its significance as a driver of economic growth.</w:t>
      </w:r>
    </w:p>
    <w:bookmarkEnd w:id="26"/>
    <w:bookmarkStart w:id="27" w:name="recommendations-for-future-development"/>
    <w:p>
      <w:pPr>
        <w:pStyle w:val="Heading2"/>
      </w:pPr>
      <w:r>
        <w:t xml:space="preserve">Recommendations for Future Development</w:t>
      </w:r>
    </w:p>
    <w:p>
      <w:pPr>
        <w:pStyle w:val="FirstParagraph"/>
      </w:pPr>
      <w:r>
        <w:t xml:space="preserve">To strengthen optometric services in Indonesia Jakarta, several measures are recommended. First, the government should prioritize expanding optometry education programs and subsidizing equipment costs for clinics in underserved areas. Second, stricter licensing regulations must be enforced to ensure ethical practices and patient safety. Third, partnerships between public and private sectors can facilitate telemedicine networks and community outreach initiatives. Finally, awareness campaigns about eye health are essential to promote early intervention among at-risk populations.</w:t>
      </w:r>
    </w:p>
    <w:bookmarkEnd w:id="27"/>
    <w:bookmarkStart w:id="28" w:name="conclusion"/>
    <w:p>
      <w:pPr>
        <w:pStyle w:val="Heading2"/>
      </w:pPr>
      <w:r>
        <w:t xml:space="preserve">Conclusion</w:t>
      </w:r>
    </w:p>
    <w:p>
      <w:pPr>
        <w:pStyle w:val="FirstParagraph"/>
      </w:pPr>
      <w:r>
        <w:t xml:space="preserve">In conclusion, the role of optometrists in Indonesia Jakarta is indispensable for addressing vision-related challenges and advancing public health. While significant progress has been made in training, technology, and service delivery, ongoing efforts are needed to overcome systemic barriers. This literature review underscores the importance of integrating optometry into broader healthcare policies and fostering collaboration across stakeholders to ensure equitable access to vision care for all residents of Indonesia Jakarta.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Indonesia Jakarta</dc:title>
  <dc:creator/>
  <dc:language>en</dc:language>
  <cp:keywords/>
  <dcterms:created xsi:type="dcterms:W3CDTF">2026-07-21T14:57:34Z</dcterms:created>
  <dcterms:modified xsi:type="dcterms:W3CDTF">2026-07-21T14:57:34Z</dcterms:modified>
</cp:coreProperties>
</file>

<file path=docProps/custom.xml><?xml version="1.0" encoding="utf-8"?>
<Properties xmlns="http://schemas.openxmlformats.org/officeDocument/2006/custom-properties" xmlns:vt="http://schemas.openxmlformats.org/officeDocument/2006/docPropsVTypes"/>
</file>